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2EF6" w14:textId="4C328C3F" w:rsidR="0049044D" w:rsidRPr="00622127" w:rsidRDefault="00FF2145" w:rsidP="00647813">
      <w:pPr>
        <w:rPr>
          <w:sz w:val="2"/>
          <w:szCs w:val="2"/>
          <w:lang w:val="en-GB"/>
        </w:rPr>
      </w:pPr>
      <w:r w:rsidRPr="00622127">
        <w:rPr>
          <w:noProof/>
          <w:lang w:val="en-GB"/>
        </w:rPr>
        <mc:AlternateContent>
          <mc:Choice Requires="wps">
            <w:drawing>
              <wp:anchor distT="0" distB="0" distL="114300" distR="114300" simplePos="0" relativeHeight="251656704" behindDoc="0" locked="0" layoutInCell="0" allowOverlap="1" wp14:anchorId="157DB970" wp14:editId="5C04610A">
                <wp:simplePos x="0" y="0"/>
                <wp:positionH relativeFrom="page">
                  <wp:posOffset>358775</wp:posOffset>
                </wp:positionH>
                <wp:positionV relativeFrom="page">
                  <wp:posOffset>7529195</wp:posOffset>
                </wp:positionV>
                <wp:extent cx="7124065" cy="3298825"/>
                <wp:effectExtent l="0" t="0" r="0" b="0"/>
                <wp:wrapTopAndBottom/>
                <wp:docPr id="15"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065" cy="3298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606443D" w14:textId="7F7AD272" w:rsidR="002D3EBD" w:rsidRPr="00FF2145" w:rsidRDefault="002D3EBD" w:rsidP="00FF2145">
                            <w:pPr>
                              <w:pStyle w:val="MediumShading1-Accent21"/>
                              <w:jc w:val="center"/>
                              <w:rPr>
                                <w:b/>
                                <w:bCs/>
                                <w:color w:val="709FBC"/>
                                <w:lang w:val="en-GB"/>
                              </w:rPr>
                            </w:pPr>
                            <w:r w:rsidRPr="00FF2145">
                              <w:rPr>
                                <w:b/>
                                <w:bCs/>
                                <w:color w:val="709FBC"/>
                                <w:lang w:val="en-GB"/>
                              </w:rPr>
                              <w:t>1</w:t>
                            </w:r>
                            <w:r w:rsidR="00682F60" w:rsidRPr="00FF2145">
                              <w:rPr>
                                <w:b/>
                                <w:bCs/>
                                <w:color w:val="709FBC"/>
                                <w:lang w:val="en-GB"/>
                              </w:rPr>
                              <w:t>9</w:t>
                            </w:r>
                            <w:r w:rsidRPr="00FF2145">
                              <w:rPr>
                                <w:b/>
                                <w:bCs/>
                                <w:color w:val="709FBC"/>
                                <w:vertAlign w:val="superscript"/>
                                <w:lang w:val="en-GB"/>
                              </w:rPr>
                              <w:t>th</w:t>
                            </w:r>
                            <w:r w:rsidRPr="00FF2145">
                              <w:rPr>
                                <w:b/>
                                <w:bCs/>
                                <w:color w:val="709FBC"/>
                                <w:lang w:val="en-GB"/>
                              </w:rPr>
                              <w:t xml:space="preserve"> Annual Report to Members,</w:t>
                            </w:r>
                          </w:p>
                          <w:p w14:paraId="7974B093" w14:textId="5E4D0648" w:rsidR="002D3EBD" w:rsidRPr="00FF2145" w:rsidRDefault="002D3EBD" w:rsidP="00FF2145">
                            <w:pPr>
                              <w:jc w:val="center"/>
                              <w:rPr>
                                <w:b/>
                                <w:bCs/>
                                <w:color w:val="709FBC"/>
                                <w:lang w:val="en-GB"/>
                              </w:rPr>
                            </w:pPr>
                            <w:r w:rsidRPr="00FF2145">
                              <w:rPr>
                                <w:b/>
                                <w:bCs/>
                                <w:color w:val="709FBC"/>
                                <w:lang w:val="en-GB"/>
                              </w:rPr>
                              <w:t>March 202</w:t>
                            </w:r>
                            <w:r w:rsidR="00682F60" w:rsidRPr="00FF2145">
                              <w:rPr>
                                <w:b/>
                                <w:bCs/>
                                <w:color w:val="709FBC"/>
                                <w:lang w:val="en-GB"/>
                              </w:rPr>
                              <w:t>4</w:t>
                            </w:r>
                          </w:p>
                          <w:p w14:paraId="0CA6DE22" w14:textId="77777777" w:rsidR="002D3EBD" w:rsidRPr="00FF2145" w:rsidRDefault="002D3EBD" w:rsidP="00FF2145">
                            <w:pPr>
                              <w:jc w:val="center"/>
                              <w:rPr>
                                <w:b/>
                                <w:bCs/>
                                <w:color w:val="709FBC"/>
                                <w:lang w:val="en-GB"/>
                              </w:rPr>
                            </w:pPr>
                          </w:p>
                          <w:p w14:paraId="78A47306" w14:textId="77777777" w:rsidR="002D3EBD" w:rsidRPr="00FF2145" w:rsidRDefault="002D3EBD" w:rsidP="00FF2145">
                            <w:pPr>
                              <w:jc w:val="center"/>
                              <w:rPr>
                                <w:b/>
                                <w:bCs/>
                                <w:color w:val="709FBC"/>
                                <w:lang w:val="en-GB"/>
                              </w:rPr>
                            </w:pPr>
                          </w:p>
                          <w:p w14:paraId="57DDA19E" w14:textId="77777777" w:rsidR="002D3EBD" w:rsidRPr="00FF2145" w:rsidRDefault="002D3EBD" w:rsidP="00FF2145">
                            <w:pPr>
                              <w:jc w:val="center"/>
                              <w:rPr>
                                <w:b/>
                                <w:bCs/>
                                <w:color w:val="709FBC"/>
                                <w:lang w:val="en-GB"/>
                              </w:rPr>
                            </w:pPr>
                          </w:p>
                          <w:p w14:paraId="6C8E0EBA" w14:textId="77777777" w:rsidR="002D3EBD" w:rsidRPr="00FF2145" w:rsidRDefault="002D3EBD" w:rsidP="00FF2145">
                            <w:pPr>
                              <w:jc w:val="center"/>
                              <w:rPr>
                                <w:b/>
                                <w:bCs/>
                                <w:color w:val="709FBC"/>
                                <w:lang w:val="en-GB"/>
                              </w:rPr>
                            </w:pPr>
                          </w:p>
                          <w:p w14:paraId="20D7D7BB" w14:textId="41E924FE" w:rsidR="002D3EBD" w:rsidRPr="00FF2145" w:rsidRDefault="002D3EBD" w:rsidP="00FF2145">
                            <w:pPr>
                              <w:jc w:val="center"/>
                              <w:rPr>
                                <w:b/>
                                <w:bCs/>
                                <w:color w:val="709FBC"/>
                                <w:sz w:val="60"/>
                                <w:szCs w:val="60"/>
                                <w:lang w:val="en-GB"/>
                              </w:rPr>
                            </w:pPr>
                            <w:r w:rsidRPr="00FF2145">
                              <w:rPr>
                                <w:b/>
                                <w:bCs/>
                                <w:color w:val="709FBC"/>
                                <w:lang w:val="en-GB"/>
                              </w:rPr>
                              <w:t xml:space="preserve">This report </w:t>
                            </w:r>
                            <w:r w:rsidR="00EA0C36">
                              <w:rPr>
                                <w:b/>
                                <w:bCs/>
                                <w:color w:val="709FBC"/>
                                <w:lang w:val="en-GB"/>
                              </w:rPr>
                              <w:t>has been assembled by Dr Samantha van Beurden and will</w:t>
                            </w:r>
                            <w:r w:rsidR="00682F60" w:rsidRPr="00FF2145">
                              <w:rPr>
                                <w:b/>
                                <w:bCs/>
                                <w:color w:val="709FBC"/>
                                <w:lang w:val="en-GB"/>
                              </w:rPr>
                              <w:t xml:space="preserve"> be</w:t>
                            </w:r>
                            <w:r w:rsidRPr="00FF2145">
                              <w:rPr>
                                <w:b/>
                                <w:bCs/>
                                <w:color w:val="709FBC"/>
                                <w:lang w:val="en-GB"/>
                              </w:rPr>
                              <w:t xml:space="preserve"> tabled at the </w:t>
                            </w:r>
                            <w:r w:rsidR="00682F60" w:rsidRPr="00FF2145">
                              <w:rPr>
                                <w:b/>
                                <w:bCs/>
                                <w:color w:val="709FBC"/>
                                <w:lang w:val="en-GB"/>
                              </w:rPr>
                              <w:t>19th</w:t>
                            </w:r>
                            <w:r w:rsidRPr="00FF2145">
                              <w:rPr>
                                <w:b/>
                                <w:bCs/>
                                <w:color w:val="709FBC"/>
                                <w:lang w:val="en-GB"/>
                              </w:rPr>
                              <w:t xml:space="preserve"> Annual General Meeting </w:t>
                            </w:r>
                            <w:r w:rsidRPr="00FF2145">
                              <w:rPr>
                                <w:b/>
                                <w:bCs/>
                                <w:color w:val="709FBC"/>
                                <w:lang w:val="en-GB"/>
                              </w:rPr>
                              <w:br/>
                              <w:t>of the UK Society for Behavioural Medicine, March 2023 (</w:t>
                            </w:r>
                            <w:r w:rsidR="00682F60" w:rsidRPr="00FF2145">
                              <w:rPr>
                                <w:b/>
                                <w:bCs/>
                                <w:color w:val="709FBC"/>
                                <w:lang w:val="en-GB"/>
                              </w:rPr>
                              <w:t>Glasgow</w:t>
                            </w:r>
                            <w:r w:rsidRPr="00FF2145">
                              <w:rPr>
                                <w:b/>
                                <w:bCs/>
                                <w:color w:val="709FBC"/>
                                <w:lang w:val="en-GB"/>
                              </w:rPr>
                              <w:t>).</w:t>
                            </w:r>
                          </w:p>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157DB970" id="Rectangle 619" o:spid="_x0000_s1026" style="position:absolute;margin-left:28.25pt;margin-top:592.85pt;width:560.95pt;height:259.75pt;z-index:251656704;visibility:visible;mso-wrap-style:square;mso-width-percent:917;mso-height-percent:1000;mso-wrap-distance-left:9pt;mso-wrap-distance-top:0;mso-wrap-distance-right:9pt;mso-wrap-distance-bottom:0;mso-position-horizontal:absolute;mso-position-horizontal-relative:page;mso-position-vertical:absolute;mso-position-vertical-relative:page;mso-width-percent:917;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" o:allowincell="f" filled="f" stroked="f">
                <v:textbox style="mso-fit-shape-to-text:t" inset="0,0,0,0">
                  <w:txbxContent>
                    <w:p w14:paraId="4606443D" w14:textId="7F7AD272" w:rsidR="002D3EBD" w:rsidRPr="00FF2145" w:rsidRDefault="002D3EBD" w:rsidP="00FF2145">
                      <w:pPr>
                        <w:pStyle w:val="MediumShading1-Accent21"/>
                        <w:jc w:val="center"/>
                        <w:rPr>
                          <w:b/>
                          <w:bCs/>
                          <w:color w:val="709FBC"/>
                          <w:lang w:val="en-GB"/>
                        </w:rPr>
                      </w:pPr>
                      <w:r w:rsidRPr="00FF2145">
                        <w:rPr>
                          <w:b/>
                          <w:bCs/>
                          <w:color w:val="709FBC"/>
                          <w:lang w:val="en-GB"/>
                        </w:rPr>
                        <w:t>1</w:t>
                      </w:r>
                      <w:r w:rsidR="00682F60" w:rsidRPr="00FF2145">
                        <w:rPr>
                          <w:b/>
                          <w:bCs/>
                          <w:color w:val="709FBC"/>
                          <w:lang w:val="en-GB"/>
                        </w:rPr>
                        <w:t>9</w:t>
                      </w:r>
                      <w:r w:rsidRPr="00FF2145">
                        <w:rPr>
                          <w:b/>
                          <w:bCs/>
                          <w:color w:val="709FBC"/>
                          <w:vertAlign w:val="superscript"/>
                          <w:lang w:val="en-GB"/>
                        </w:rPr>
                        <w:t>th</w:t>
                      </w:r>
                      <w:r w:rsidRPr="00FF2145">
                        <w:rPr>
                          <w:b/>
                          <w:bCs/>
                          <w:color w:val="709FBC"/>
                          <w:lang w:val="en-GB"/>
                        </w:rPr>
                        <w:t xml:space="preserve"> Annual Report to Members,</w:t>
                      </w:r>
                    </w:p>
                    <w:p w14:paraId="7974B093" w14:textId="5E4D0648" w:rsidR="002D3EBD" w:rsidRPr="00FF2145" w:rsidRDefault="002D3EBD" w:rsidP="00FF2145">
                      <w:pPr>
                        <w:jc w:val="center"/>
                        <w:rPr>
                          <w:b/>
                          <w:bCs/>
                          <w:color w:val="709FBC"/>
                          <w:lang w:val="en-GB"/>
                        </w:rPr>
                      </w:pPr>
                      <w:r w:rsidRPr="00FF2145">
                        <w:rPr>
                          <w:b/>
                          <w:bCs/>
                          <w:color w:val="709FBC"/>
                          <w:lang w:val="en-GB"/>
                        </w:rPr>
                        <w:t>March 202</w:t>
                      </w:r>
                      <w:r w:rsidR="00682F60" w:rsidRPr="00FF2145">
                        <w:rPr>
                          <w:b/>
                          <w:bCs/>
                          <w:color w:val="709FBC"/>
                          <w:lang w:val="en-GB"/>
                        </w:rPr>
                        <w:t>4</w:t>
                      </w:r>
                    </w:p>
                    <w:p w14:paraId="0CA6DE22" w14:textId="77777777" w:rsidR="002D3EBD" w:rsidRPr="00FF2145" w:rsidRDefault="002D3EBD" w:rsidP="00FF2145">
                      <w:pPr>
                        <w:jc w:val="center"/>
                        <w:rPr>
                          <w:b/>
                          <w:bCs/>
                          <w:color w:val="709FBC"/>
                          <w:lang w:val="en-GB"/>
                        </w:rPr>
                      </w:pPr>
                    </w:p>
                    <w:p w14:paraId="78A47306" w14:textId="77777777" w:rsidR="002D3EBD" w:rsidRPr="00FF2145" w:rsidRDefault="002D3EBD" w:rsidP="00FF2145">
                      <w:pPr>
                        <w:jc w:val="center"/>
                        <w:rPr>
                          <w:b/>
                          <w:bCs/>
                          <w:color w:val="709FBC"/>
                          <w:lang w:val="en-GB"/>
                        </w:rPr>
                      </w:pPr>
                    </w:p>
                    <w:p w14:paraId="57DDA19E" w14:textId="77777777" w:rsidR="002D3EBD" w:rsidRPr="00FF2145" w:rsidRDefault="002D3EBD" w:rsidP="00FF2145">
                      <w:pPr>
                        <w:jc w:val="center"/>
                        <w:rPr>
                          <w:b/>
                          <w:bCs/>
                          <w:color w:val="709FBC"/>
                          <w:lang w:val="en-GB"/>
                        </w:rPr>
                      </w:pPr>
                    </w:p>
                    <w:p w14:paraId="6C8E0EBA" w14:textId="77777777" w:rsidR="002D3EBD" w:rsidRPr="00FF2145" w:rsidRDefault="002D3EBD" w:rsidP="00FF2145">
                      <w:pPr>
                        <w:jc w:val="center"/>
                        <w:rPr>
                          <w:b/>
                          <w:bCs/>
                          <w:color w:val="709FBC"/>
                          <w:lang w:val="en-GB"/>
                        </w:rPr>
                      </w:pPr>
                    </w:p>
                    <w:p w14:paraId="20D7D7BB" w14:textId="41E924FE" w:rsidR="002D3EBD" w:rsidRPr="00FF2145" w:rsidRDefault="002D3EBD" w:rsidP="00FF2145">
                      <w:pPr>
                        <w:jc w:val="center"/>
                        <w:rPr>
                          <w:b/>
                          <w:bCs/>
                          <w:color w:val="709FBC"/>
                          <w:sz w:val="60"/>
                          <w:szCs w:val="60"/>
                          <w:lang w:val="en-GB"/>
                        </w:rPr>
                      </w:pPr>
                      <w:r w:rsidRPr="00FF2145">
                        <w:rPr>
                          <w:b/>
                          <w:bCs/>
                          <w:color w:val="709FBC"/>
                          <w:lang w:val="en-GB"/>
                        </w:rPr>
                        <w:t xml:space="preserve">This report </w:t>
                      </w:r>
                      <w:r w:rsidR="00EA0C36">
                        <w:rPr>
                          <w:b/>
                          <w:bCs/>
                          <w:color w:val="709FBC"/>
                          <w:lang w:val="en-GB"/>
                        </w:rPr>
                        <w:t>has been assembled by Dr Samantha van Beurden and will</w:t>
                      </w:r>
                      <w:r w:rsidR="00682F60" w:rsidRPr="00FF2145">
                        <w:rPr>
                          <w:b/>
                          <w:bCs/>
                          <w:color w:val="709FBC"/>
                          <w:lang w:val="en-GB"/>
                        </w:rPr>
                        <w:t xml:space="preserve"> be</w:t>
                      </w:r>
                      <w:r w:rsidRPr="00FF2145">
                        <w:rPr>
                          <w:b/>
                          <w:bCs/>
                          <w:color w:val="709FBC"/>
                          <w:lang w:val="en-GB"/>
                        </w:rPr>
                        <w:t xml:space="preserve"> tabled at the </w:t>
                      </w:r>
                      <w:r w:rsidR="00682F60" w:rsidRPr="00FF2145">
                        <w:rPr>
                          <w:b/>
                          <w:bCs/>
                          <w:color w:val="709FBC"/>
                          <w:lang w:val="en-GB"/>
                        </w:rPr>
                        <w:t>19th</w:t>
                      </w:r>
                      <w:r w:rsidRPr="00FF2145">
                        <w:rPr>
                          <w:b/>
                          <w:bCs/>
                          <w:color w:val="709FBC"/>
                          <w:lang w:val="en-GB"/>
                        </w:rPr>
                        <w:t xml:space="preserve"> Annual General Meeting </w:t>
                      </w:r>
                      <w:r w:rsidRPr="00FF2145">
                        <w:rPr>
                          <w:b/>
                          <w:bCs/>
                          <w:color w:val="709FBC"/>
                          <w:lang w:val="en-GB"/>
                        </w:rPr>
                        <w:br/>
                        <w:t>of the UK Society for Behavioural Medicine, March 2023 (</w:t>
                      </w:r>
                      <w:r w:rsidR="00682F60" w:rsidRPr="00FF2145">
                        <w:rPr>
                          <w:b/>
                          <w:bCs/>
                          <w:color w:val="709FBC"/>
                          <w:lang w:val="en-GB"/>
                        </w:rPr>
                        <w:t>Glasgow</w:t>
                      </w:r>
                      <w:r w:rsidRPr="00FF2145">
                        <w:rPr>
                          <w:b/>
                          <w:bCs/>
                          <w:color w:val="709FBC"/>
                          <w:lang w:val="en-GB"/>
                        </w:rPr>
                        <w:t>).</w:t>
                      </w:r>
                    </w:p>
                  </w:txbxContent>
                </v:textbox>
                <w10:wrap type="topAndBottom" anchorx="page" anchory="page"/>
              </v:rect>
            </w:pict>
          </mc:Fallback>
        </mc:AlternateContent>
      </w:r>
      <w:r w:rsidR="00064ED9" w:rsidRPr="00622127">
        <w:rPr>
          <w:noProof/>
          <w:lang w:val="en-GB"/>
        </w:rPr>
        <mc:AlternateContent>
          <mc:Choice Requires="wps">
            <w:drawing>
              <wp:anchor distT="0" distB="0" distL="114300" distR="114300" simplePos="0" relativeHeight="251657728" behindDoc="0" locked="0" layoutInCell="0" allowOverlap="1" wp14:anchorId="133FC10E" wp14:editId="3C8556CF">
                <wp:simplePos x="0" y="0"/>
                <wp:positionH relativeFrom="page">
                  <wp:posOffset>336550</wp:posOffset>
                </wp:positionH>
                <wp:positionV relativeFrom="page">
                  <wp:posOffset>1167130</wp:posOffset>
                </wp:positionV>
                <wp:extent cx="7143750" cy="8006080"/>
                <wp:effectExtent l="0" t="0" r="16510" b="1397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800608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559E1F4" id="AutoShape 622" o:spid="_x0000_s1026" style="position:absolute;margin-left:26.5pt;margin-top:91.9pt;width:562.5pt;height:630.4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" o:allowincell="f" filled="f" fillcolor="black">
                <w10:wrap anchorx="page" anchory="page"/>
              </v:roundrect>
            </w:pict>
          </mc:Fallback>
        </mc:AlternateContent>
      </w:r>
      <w:r w:rsidR="00466679" w:rsidRPr="00466679">
        <w:rPr>
          <w:noProof/>
          <w:lang w:val="en-GB"/>
        </w:rPr>
        <w:t xml:space="preserve"> </w:t>
      </w:r>
      <w:r w:rsidR="00466679" w:rsidRPr="00466679">
        <w:rPr>
          <w:noProof/>
          <w:lang w:val="en-GB"/>
        </w:rPr>
        <w:drawing>
          <wp:inline distT="0" distB="0" distL="0" distR="0" wp14:anchorId="39BA0B4A" wp14:editId="3DC50E57">
            <wp:extent cx="5731510" cy="15036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503680"/>
                    </a:xfrm>
                    <a:prstGeom prst="rect">
                      <a:avLst/>
                    </a:prstGeom>
                    <a:noFill/>
                    <a:ln>
                      <a:noFill/>
                    </a:ln>
                  </pic:spPr>
                </pic:pic>
              </a:graphicData>
            </a:graphic>
          </wp:inline>
        </w:drawing>
      </w:r>
      <w:r w:rsidR="00466679" w:rsidRPr="00466679">
        <w:rPr>
          <w:noProof/>
          <w:lang w:val="en-GB"/>
        </w:rPr>
        <w:t xml:space="preserve"> </w:t>
      </w:r>
    </w:p>
    <w:p w14:paraId="14009486" w14:textId="77777777" w:rsidR="00AD52C0" w:rsidRPr="00622127" w:rsidRDefault="00AD52C0" w:rsidP="00647813">
      <w:pPr>
        <w:pStyle w:val="Title"/>
        <w:sectPr w:rsidR="00AD52C0" w:rsidRPr="00622127" w:rsidSect="00684796">
          <w:headerReference w:type="even" r:id="rId14"/>
          <w:footerReference w:type="even" r:id="rId15"/>
          <w:footerReference w:type="default" r:id="rId16"/>
          <w:footerReference w:type="first" r:id="rId17"/>
          <w:pgSz w:w="11906" w:h="16838"/>
          <w:pgMar w:top="1440" w:right="1440" w:bottom="1440" w:left="1440" w:header="708" w:footer="708" w:gutter="0"/>
          <w:pgNumType w:start="0"/>
          <w:cols w:space="708"/>
          <w:titlePg/>
          <w:docGrid w:linePitch="360"/>
        </w:sectPr>
      </w:pPr>
    </w:p>
    <w:p w14:paraId="65BDE3EB" w14:textId="318E4B42" w:rsidR="000D0A55" w:rsidRDefault="000D0A55">
      <w:pPr>
        <w:pStyle w:val="TOC1"/>
        <w:rPr>
          <w:rFonts w:eastAsiaTheme="minorEastAsia" w:cstheme="minorBidi"/>
          <w:smallCaps w:val="0"/>
          <w:color w:val="auto"/>
          <w:kern w:val="2"/>
          <w:szCs w:val="22"/>
          <w:lang w:val="en-GB"/>
          <w14:ligatures w14:val="standardContextual"/>
        </w:rPr>
      </w:pPr>
      <w:r>
        <w:lastRenderedPageBreak/>
        <w:fldChar w:fldCharType="begin"/>
      </w:r>
      <w:r>
        <w:instrText xml:space="preserve"> TOC \o "1-1" \h \z \u </w:instrText>
      </w:r>
      <w:r>
        <w:fldChar w:fldCharType="separate"/>
      </w:r>
      <w:hyperlink w:anchor="_Toc160636746" w:history="1">
        <w:r w:rsidRPr="00E528B0">
          <w:rPr>
            <w:rStyle w:val="Hyperlink"/>
          </w:rPr>
          <w:t>1. PRESIDENT’S REPORT</w:t>
        </w:r>
        <w:r>
          <w:rPr>
            <w:webHidden/>
          </w:rPr>
          <w:tab/>
        </w:r>
        <w:r>
          <w:rPr>
            <w:webHidden/>
          </w:rPr>
          <w:fldChar w:fldCharType="begin"/>
        </w:r>
        <w:r>
          <w:rPr>
            <w:webHidden/>
          </w:rPr>
          <w:instrText xml:space="preserve"> PAGEREF _Toc160636746 \h </w:instrText>
        </w:r>
        <w:r>
          <w:rPr>
            <w:webHidden/>
          </w:rPr>
        </w:r>
        <w:r>
          <w:rPr>
            <w:webHidden/>
          </w:rPr>
          <w:fldChar w:fldCharType="separate"/>
        </w:r>
        <w:r>
          <w:rPr>
            <w:webHidden/>
          </w:rPr>
          <w:t>3</w:t>
        </w:r>
        <w:r>
          <w:rPr>
            <w:webHidden/>
          </w:rPr>
          <w:fldChar w:fldCharType="end"/>
        </w:r>
      </w:hyperlink>
    </w:p>
    <w:p w14:paraId="40DD982C" w14:textId="7861C2B0" w:rsidR="000D0A55" w:rsidRDefault="00000000">
      <w:pPr>
        <w:pStyle w:val="TOC1"/>
        <w:rPr>
          <w:rFonts w:eastAsiaTheme="minorEastAsia" w:cstheme="minorBidi"/>
          <w:smallCaps w:val="0"/>
          <w:color w:val="auto"/>
          <w:kern w:val="2"/>
          <w:szCs w:val="22"/>
          <w:lang w:val="en-GB"/>
          <w14:ligatures w14:val="standardContextual"/>
        </w:rPr>
      </w:pPr>
      <w:hyperlink w:anchor="_Toc160636747" w:history="1">
        <w:r w:rsidR="000D0A55" w:rsidRPr="00E528B0">
          <w:rPr>
            <w:rStyle w:val="Hyperlink"/>
          </w:rPr>
          <w:t>2. MEMBERSHIP REPORT</w:t>
        </w:r>
        <w:r w:rsidR="000D0A55">
          <w:rPr>
            <w:webHidden/>
          </w:rPr>
          <w:tab/>
        </w:r>
        <w:r w:rsidR="000D0A55">
          <w:rPr>
            <w:webHidden/>
          </w:rPr>
          <w:fldChar w:fldCharType="begin"/>
        </w:r>
        <w:r w:rsidR="000D0A55">
          <w:rPr>
            <w:webHidden/>
          </w:rPr>
          <w:instrText xml:space="preserve"> PAGEREF _Toc160636747 \h </w:instrText>
        </w:r>
        <w:r w:rsidR="000D0A55">
          <w:rPr>
            <w:webHidden/>
          </w:rPr>
        </w:r>
        <w:r w:rsidR="000D0A55">
          <w:rPr>
            <w:webHidden/>
          </w:rPr>
          <w:fldChar w:fldCharType="separate"/>
        </w:r>
        <w:r w:rsidR="000D0A55">
          <w:rPr>
            <w:webHidden/>
          </w:rPr>
          <w:t>4</w:t>
        </w:r>
        <w:r w:rsidR="000D0A55">
          <w:rPr>
            <w:webHidden/>
          </w:rPr>
          <w:fldChar w:fldCharType="end"/>
        </w:r>
      </w:hyperlink>
    </w:p>
    <w:p w14:paraId="102395BF" w14:textId="20B4156E" w:rsidR="000D0A55" w:rsidRDefault="00000000">
      <w:pPr>
        <w:pStyle w:val="TOC1"/>
        <w:rPr>
          <w:rFonts w:eastAsiaTheme="minorEastAsia" w:cstheme="minorBidi"/>
          <w:smallCaps w:val="0"/>
          <w:color w:val="auto"/>
          <w:kern w:val="2"/>
          <w:szCs w:val="22"/>
          <w:lang w:val="en-GB"/>
          <w14:ligatures w14:val="standardContextual"/>
        </w:rPr>
      </w:pPr>
      <w:hyperlink w:anchor="_Toc160636748" w:history="1">
        <w:r w:rsidR="000D0A55" w:rsidRPr="00E528B0">
          <w:rPr>
            <w:rStyle w:val="Hyperlink"/>
          </w:rPr>
          <w:t>3. TREASURER’S REPORT</w:t>
        </w:r>
        <w:r w:rsidR="000D0A55">
          <w:rPr>
            <w:webHidden/>
          </w:rPr>
          <w:tab/>
        </w:r>
        <w:r w:rsidR="000D0A55">
          <w:rPr>
            <w:webHidden/>
          </w:rPr>
          <w:fldChar w:fldCharType="begin"/>
        </w:r>
        <w:r w:rsidR="000D0A55">
          <w:rPr>
            <w:webHidden/>
          </w:rPr>
          <w:instrText xml:space="preserve"> PAGEREF _Toc160636748 \h </w:instrText>
        </w:r>
        <w:r w:rsidR="000D0A55">
          <w:rPr>
            <w:webHidden/>
          </w:rPr>
        </w:r>
        <w:r w:rsidR="000D0A55">
          <w:rPr>
            <w:webHidden/>
          </w:rPr>
          <w:fldChar w:fldCharType="separate"/>
        </w:r>
        <w:r w:rsidR="000D0A55">
          <w:rPr>
            <w:webHidden/>
          </w:rPr>
          <w:t>10</w:t>
        </w:r>
        <w:r w:rsidR="000D0A55">
          <w:rPr>
            <w:webHidden/>
          </w:rPr>
          <w:fldChar w:fldCharType="end"/>
        </w:r>
      </w:hyperlink>
    </w:p>
    <w:p w14:paraId="403477FC" w14:textId="0450B88B" w:rsidR="000D0A55" w:rsidRDefault="00000000">
      <w:pPr>
        <w:pStyle w:val="TOC1"/>
        <w:rPr>
          <w:rFonts w:eastAsiaTheme="minorEastAsia" w:cstheme="minorBidi"/>
          <w:smallCaps w:val="0"/>
          <w:color w:val="auto"/>
          <w:kern w:val="2"/>
          <w:szCs w:val="22"/>
          <w:lang w:val="en-GB"/>
          <w14:ligatures w14:val="standardContextual"/>
        </w:rPr>
      </w:pPr>
      <w:hyperlink w:anchor="_Toc160636749" w:history="1">
        <w:r w:rsidR="000D0A55" w:rsidRPr="00E528B0">
          <w:rPr>
            <w:rStyle w:val="Hyperlink"/>
          </w:rPr>
          <w:t>4. ONE-DAY MEETINGS and SIGs</w:t>
        </w:r>
        <w:r w:rsidR="000D0A55">
          <w:rPr>
            <w:webHidden/>
          </w:rPr>
          <w:tab/>
        </w:r>
        <w:r w:rsidR="000D0A55">
          <w:rPr>
            <w:webHidden/>
          </w:rPr>
          <w:fldChar w:fldCharType="begin"/>
        </w:r>
        <w:r w:rsidR="000D0A55">
          <w:rPr>
            <w:webHidden/>
          </w:rPr>
          <w:instrText xml:space="preserve"> PAGEREF _Toc160636749 \h </w:instrText>
        </w:r>
        <w:r w:rsidR="000D0A55">
          <w:rPr>
            <w:webHidden/>
          </w:rPr>
        </w:r>
        <w:r w:rsidR="000D0A55">
          <w:rPr>
            <w:webHidden/>
          </w:rPr>
          <w:fldChar w:fldCharType="separate"/>
        </w:r>
        <w:r w:rsidR="000D0A55">
          <w:rPr>
            <w:webHidden/>
          </w:rPr>
          <w:t>13</w:t>
        </w:r>
        <w:r w:rsidR="000D0A55">
          <w:rPr>
            <w:webHidden/>
          </w:rPr>
          <w:fldChar w:fldCharType="end"/>
        </w:r>
      </w:hyperlink>
    </w:p>
    <w:p w14:paraId="37EBCFD8" w14:textId="48AB31EC" w:rsidR="000D0A55" w:rsidRDefault="00000000">
      <w:pPr>
        <w:pStyle w:val="TOC1"/>
        <w:rPr>
          <w:rFonts w:eastAsiaTheme="minorEastAsia" w:cstheme="minorBidi"/>
          <w:smallCaps w:val="0"/>
          <w:color w:val="auto"/>
          <w:kern w:val="2"/>
          <w:szCs w:val="22"/>
          <w:lang w:val="en-GB"/>
          <w14:ligatures w14:val="standardContextual"/>
        </w:rPr>
      </w:pPr>
      <w:hyperlink w:anchor="_Toc160636750" w:history="1">
        <w:r w:rsidR="000D0A55" w:rsidRPr="00E528B0">
          <w:rPr>
            <w:rStyle w:val="Hyperlink"/>
          </w:rPr>
          <w:t>5. CONFERENCE LIAISON OFFICER REPORT</w:t>
        </w:r>
        <w:r w:rsidR="000D0A55">
          <w:rPr>
            <w:webHidden/>
          </w:rPr>
          <w:tab/>
        </w:r>
        <w:r w:rsidR="000D0A55">
          <w:rPr>
            <w:webHidden/>
          </w:rPr>
          <w:fldChar w:fldCharType="begin"/>
        </w:r>
        <w:r w:rsidR="000D0A55">
          <w:rPr>
            <w:webHidden/>
          </w:rPr>
          <w:instrText xml:space="preserve"> PAGEREF _Toc160636750 \h </w:instrText>
        </w:r>
        <w:r w:rsidR="000D0A55">
          <w:rPr>
            <w:webHidden/>
          </w:rPr>
        </w:r>
        <w:r w:rsidR="000D0A55">
          <w:rPr>
            <w:webHidden/>
          </w:rPr>
          <w:fldChar w:fldCharType="separate"/>
        </w:r>
        <w:r w:rsidR="000D0A55">
          <w:rPr>
            <w:webHidden/>
          </w:rPr>
          <w:t>14</w:t>
        </w:r>
        <w:r w:rsidR="000D0A55">
          <w:rPr>
            <w:webHidden/>
          </w:rPr>
          <w:fldChar w:fldCharType="end"/>
        </w:r>
      </w:hyperlink>
    </w:p>
    <w:p w14:paraId="6C916E61" w14:textId="5551A1FB" w:rsidR="000D0A55" w:rsidRDefault="00000000">
      <w:pPr>
        <w:pStyle w:val="TOC1"/>
        <w:rPr>
          <w:rFonts w:eastAsiaTheme="minorEastAsia" w:cstheme="minorBidi"/>
          <w:smallCaps w:val="0"/>
          <w:color w:val="auto"/>
          <w:kern w:val="2"/>
          <w:szCs w:val="22"/>
          <w:lang w:val="en-GB"/>
          <w14:ligatures w14:val="standardContextual"/>
        </w:rPr>
      </w:pPr>
      <w:hyperlink w:anchor="_Toc160636751" w:history="1">
        <w:r w:rsidR="000D0A55" w:rsidRPr="00E528B0">
          <w:rPr>
            <w:rStyle w:val="Hyperlink"/>
          </w:rPr>
          <w:t>6. CAREER DEVELOPMENT</w:t>
        </w:r>
        <w:r w:rsidR="000D0A55">
          <w:rPr>
            <w:webHidden/>
          </w:rPr>
          <w:tab/>
        </w:r>
        <w:r w:rsidR="000D0A55">
          <w:rPr>
            <w:webHidden/>
          </w:rPr>
          <w:fldChar w:fldCharType="begin"/>
        </w:r>
        <w:r w:rsidR="000D0A55">
          <w:rPr>
            <w:webHidden/>
          </w:rPr>
          <w:instrText xml:space="preserve"> PAGEREF _Toc160636751 \h </w:instrText>
        </w:r>
        <w:r w:rsidR="000D0A55">
          <w:rPr>
            <w:webHidden/>
          </w:rPr>
        </w:r>
        <w:r w:rsidR="000D0A55">
          <w:rPr>
            <w:webHidden/>
          </w:rPr>
          <w:fldChar w:fldCharType="separate"/>
        </w:r>
        <w:r w:rsidR="000D0A55">
          <w:rPr>
            <w:webHidden/>
          </w:rPr>
          <w:t>15</w:t>
        </w:r>
        <w:r w:rsidR="000D0A55">
          <w:rPr>
            <w:webHidden/>
          </w:rPr>
          <w:fldChar w:fldCharType="end"/>
        </w:r>
      </w:hyperlink>
    </w:p>
    <w:p w14:paraId="22446212" w14:textId="150C47FA" w:rsidR="000D0A55" w:rsidRDefault="00000000">
      <w:pPr>
        <w:pStyle w:val="TOC1"/>
        <w:rPr>
          <w:rFonts w:eastAsiaTheme="minorEastAsia" w:cstheme="minorBidi"/>
          <w:smallCaps w:val="0"/>
          <w:color w:val="auto"/>
          <w:kern w:val="2"/>
          <w:szCs w:val="22"/>
          <w:lang w:val="en-GB"/>
          <w14:ligatures w14:val="standardContextual"/>
        </w:rPr>
      </w:pPr>
      <w:hyperlink w:anchor="_Toc160636752" w:history="1">
        <w:r w:rsidR="000D0A55" w:rsidRPr="00E528B0">
          <w:rPr>
            <w:rStyle w:val="Hyperlink"/>
          </w:rPr>
          <w:t>7. EARLY CAREER NETWORK REPORT</w:t>
        </w:r>
        <w:r w:rsidR="000D0A55">
          <w:rPr>
            <w:webHidden/>
          </w:rPr>
          <w:tab/>
        </w:r>
        <w:r w:rsidR="000D0A55">
          <w:rPr>
            <w:webHidden/>
          </w:rPr>
          <w:fldChar w:fldCharType="begin"/>
        </w:r>
        <w:r w:rsidR="000D0A55">
          <w:rPr>
            <w:webHidden/>
          </w:rPr>
          <w:instrText xml:space="preserve"> PAGEREF _Toc160636752 \h </w:instrText>
        </w:r>
        <w:r w:rsidR="000D0A55">
          <w:rPr>
            <w:webHidden/>
          </w:rPr>
        </w:r>
        <w:r w:rsidR="000D0A55">
          <w:rPr>
            <w:webHidden/>
          </w:rPr>
          <w:fldChar w:fldCharType="separate"/>
        </w:r>
        <w:r w:rsidR="000D0A55">
          <w:rPr>
            <w:webHidden/>
          </w:rPr>
          <w:t>16</w:t>
        </w:r>
        <w:r w:rsidR="000D0A55">
          <w:rPr>
            <w:webHidden/>
          </w:rPr>
          <w:fldChar w:fldCharType="end"/>
        </w:r>
      </w:hyperlink>
    </w:p>
    <w:p w14:paraId="3473167F" w14:textId="75667272" w:rsidR="000D0A55" w:rsidRDefault="00000000">
      <w:pPr>
        <w:pStyle w:val="TOC1"/>
        <w:rPr>
          <w:rFonts w:eastAsiaTheme="minorEastAsia" w:cstheme="minorBidi"/>
          <w:smallCaps w:val="0"/>
          <w:color w:val="auto"/>
          <w:kern w:val="2"/>
          <w:szCs w:val="22"/>
          <w:lang w:val="en-GB"/>
          <w14:ligatures w14:val="standardContextual"/>
        </w:rPr>
      </w:pPr>
      <w:hyperlink w:anchor="_Toc160636753" w:history="1">
        <w:r w:rsidR="000D0A55" w:rsidRPr="00E528B0">
          <w:rPr>
            <w:rStyle w:val="Hyperlink"/>
          </w:rPr>
          <w:t>8. COMMUNICATIONS</w:t>
        </w:r>
        <w:r w:rsidR="000D0A55">
          <w:rPr>
            <w:webHidden/>
          </w:rPr>
          <w:tab/>
        </w:r>
        <w:r w:rsidR="000D0A55">
          <w:rPr>
            <w:webHidden/>
          </w:rPr>
          <w:fldChar w:fldCharType="begin"/>
        </w:r>
        <w:r w:rsidR="000D0A55">
          <w:rPr>
            <w:webHidden/>
          </w:rPr>
          <w:instrText xml:space="preserve"> PAGEREF _Toc160636753 \h </w:instrText>
        </w:r>
        <w:r w:rsidR="000D0A55">
          <w:rPr>
            <w:webHidden/>
          </w:rPr>
        </w:r>
        <w:r w:rsidR="000D0A55">
          <w:rPr>
            <w:webHidden/>
          </w:rPr>
          <w:fldChar w:fldCharType="separate"/>
        </w:r>
        <w:r w:rsidR="000D0A55">
          <w:rPr>
            <w:webHidden/>
          </w:rPr>
          <w:t>19</w:t>
        </w:r>
        <w:r w:rsidR="000D0A55">
          <w:rPr>
            <w:webHidden/>
          </w:rPr>
          <w:fldChar w:fldCharType="end"/>
        </w:r>
      </w:hyperlink>
    </w:p>
    <w:p w14:paraId="5F070C94" w14:textId="3E32C454" w:rsidR="000D0A55" w:rsidRDefault="000D0A55" w:rsidP="00647813">
      <w:pPr>
        <w:pStyle w:val="Title"/>
        <w:sectPr w:rsidR="000D0A55" w:rsidSect="00684796">
          <w:footerReference w:type="default" r:id="rId18"/>
          <w:pgSz w:w="11906" w:h="16838"/>
          <w:pgMar w:top="1440" w:right="1440" w:bottom="1440" w:left="1440" w:header="708" w:footer="708" w:gutter="0"/>
          <w:cols w:space="708"/>
          <w:docGrid w:linePitch="360"/>
        </w:sectPr>
      </w:pPr>
      <w:r>
        <w:fldChar w:fldCharType="end"/>
      </w:r>
    </w:p>
    <w:p w14:paraId="2F52DE7A" w14:textId="77777777" w:rsidR="00B1263B" w:rsidRPr="00622127" w:rsidRDefault="00B1263B" w:rsidP="000D0A55">
      <w:pPr>
        <w:pStyle w:val="Heading1"/>
      </w:pPr>
      <w:r w:rsidRPr="00622127">
        <w:lastRenderedPageBreak/>
        <w:t>Executive Committee Membership &amp; Roles</w:t>
      </w:r>
      <w:r>
        <w:t xml:space="preserve"> </w:t>
      </w:r>
    </w:p>
    <w:p w14:paraId="6DEACCFE" w14:textId="496F1896" w:rsidR="009B1351" w:rsidRPr="009B1351" w:rsidRDefault="009B1351" w:rsidP="00647813">
      <w:pPr>
        <w:pStyle w:val="Footer"/>
        <w:rPr>
          <w:lang w:val="en-GB"/>
        </w:rPr>
      </w:pPr>
      <w:bookmarkStart w:id="0" w:name="_Hlk99105555"/>
      <w:r w:rsidRPr="009B1351">
        <w:rPr>
          <w:lang w:val="en-GB"/>
        </w:rPr>
        <w:t>Exec Committee</w:t>
      </w:r>
    </w:p>
    <w:p w14:paraId="192DCB16" w14:textId="7FC14AD2" w:rsidR="00B1263B" w:rsidRPr="00622127" w:rsidRDefault="00B1263B" w:rsidP="00647813">
      <w:pPr>
        <w:pStyle w:val="Footer"/>
        <w:rPr>
          <w:lang w:val="en-GB"/>
        </w:rPr>
      </w:pPr>
      <w:r w:rsidRPr="00622127">
        <w:rPr>
          <w:b/>
          <w:color w:val="709FBC"/>
          <w:lang w:val="en-GB"/>
        </w:rPr>
        <w:t xml:space="preserve">President </w:t>
      </w:r>
      <w:r w:rsidRPr="00622127">
        <w:rPr>
          <w:lang w:val="en-GB"/>
        </w:rPr>
        <w:t xml:space="preserve">Professor </w:t>
      </w:r>
      <w:r w:rsidR="00682F60">
        <w:rPr>
          <w:lang w:val="en-GB"/>
        </w:rPr>
        <w:t>Sharon Simpson</w:t>
      </w:r>
      <w:r w:rsidR="005E454B" w:rsidRPr="00622127">
        <w:rPr>
          <w:lang w:val="en-GB"/>
        </w:rPr>
        <w:t xml:space="preserve">, University of </w:t>
      </w:r>
      <w:r w:rsidR="00682F60">
        <w:rPr>
          <w:lang w:val="en-GB"/>
        </w:rPr>
        <w:t>Glasgow</w:t>
      </w:r>
    </w:p>
    <w:p w14:paraId="0CD4B987" w14:textId="12D4061F" w:rsidR="00B1263B" w:rsidRPr="00622127" w:rsidRDefault="00682F60" w:rsidP="00647813">
      <w:pPr>
        <w:pStyle w:val="Footer"/>
        <w:rPr>
          <w:b/>
          <w:color w:val="709FBC"/>
          <w:lang w:val="en-GB"/>
        </w:rPr>
      </w:pPr>
      <w:r>
        <w:rPr>
          <w:b/>
          <w:color w:val="709FBC"/>
          <w:lang w:val="en-GB"/>
        </w:rPr>
        <w:t>Past-President</w:t>
      </w:r>
      <w:r w:rsidR="00B1263B" w:rsidRPr="00622127">
        <w:rPr>
          <w:b/>
          <w:color w:val="709FBC"/>
          <w:lang w:val="en-GB"/>
        </w:rPr>
        <w:t xml:space="preserve"> </w:t>
      </w:r>
      <w:r w:rsidR="00B1263B" w:rsidRPr="00622127">
        <w:rPr>
          <w:lang w:val="en-GB"/>
        </w:rPr>
        <w:t xml:space="preserve">Professor </w:t>
      </w:r>
      <w:r>
        <w:rPr>
          <w:lang w:val="en-GB"/>
        </w:rPr>
        <w:t>Colin Greaves</w:t>
      </w:r>
      <w:r w:rsidR="005E454B">
        <w:rPr>
          <w:lang w:val="en-GB"/>
        </w:rPr>
        <w:t xml:space="preserve">, University of </w:t>
      </w:r>
      <w:r>
        <w:rPr>
          <w:lang w:val="en-GB"/>
        </w:rPr>
        <w:t>Birmingham</w:t>
      </w:r>
    </w:p>
    <w:p w14:paraId="57DE1BCD" w14:textId="73FF1BAC" w:rsidR="00B1263B" w:rsidRPr="00622127" w:rsidRDefault="002D3EBD" w:rsidP="00647813">
      <w:pPr>
        <w:pStyle w:val="Footer"/>
        <w:rPr>
          <w:lang w:val="en-GB"/>
        </w:rPr>
      </w:pPr>
      <w:r>
        <w:rPr>
          <w:b/>
          <w:color w:val="709FBC"/>
          <w:lang w:val="en-GB"/>
        </w:rPr>
        <w:t>Chief Operati</w:t>
      </w:r>
      <w:r w:rsidR="00682F60">
        <w:rPr>
          <w:b/>
          <w:color w:val="709FBC"/>
          <w:lang w:val="en-GB"/>
        </w:rPr>
        <w:t>ng Officer</w:t>
      </w:r>
      <w:r w:rsidR="00B1263B" w:rsidRPr="00622127">
        <w:rPr>
          <w:b/>
          <w:color w:val="709FBC"/>
          <w:lang w:val="en-GB"/>
        </w:rPr>
        <w:t xml:space="preserve"> </w:t>
      </w:r>
      <w:r w:rsidR="00B1263B" w:rsidRPr="00622127">
        <w:rPr>
          <w:lang w:val="en-GB"/>
        </w:rPr>
        <w:t xml:space="preserve">Dr </w:t>
      </w:r>
      <w:r w:rsidR="005E454B">
        <w:rPr>
          <w:lang w:val="en-GB"/>
        </w:rPr>
        <w:t xml:space="preserve">Samantha van </w:t>
      </w:r>
      <w:proofErr w:type="spellStart"/>
      <w:r w:rsidR="005E454B">
        <w:rPr>
          <w:lang w:val="en-GB"/>
        </w:rPr>
        <w:t>Beurden</w:t>
      </w:r>
      <w:proofErr w:type="spellEnd"/>
      <w:r w:rsidR="00B1263B" w:rsidRPr="00622127">
        <w:rPr>
          <w:lang w:val="en-GB"/>
        </w:rPr>
        <w:t xml:space="preserve">, University of </w:t>
      </w:r>
      <w:r w:rsidR="005E454B">
        <w:rPr>
          <w:lang w:val="en-GB"/>
        </w:rPr>
        <w:t>Exeter</w:t>
      </w:r>
    </w:p>
    <w:p w14:paraId="7EDD644E" w14:textId="7212E0A8" w:rsidR="00B1263B" w:rsidRDefault="00B1263B" w:rsidP="00647813">
      <w:pPr>
        <w:pStyle w:val="Footer"/>
        <w:rPr>
          <w:lang w:val="en-GB"/>
        </w:rPr>
      </w:pPr>
      <w:r w:rsidRPr="00622127">
        <w:rPr>
          <w:b/>
          <w:color w:val="709FBC"/>
          <w:lang w:val="en-GB"/>
        </w:rPr>
        <w:t>Treasurer</w:t>
      </w:r>
      <w:r w:rsidR="002D3EBD">
        <w:rPr>
          <w:lang w:val="en-GB"/>
        </w:rPr>
        <w:t xml:space="preserve"> </w:t>
      </w:r>
      <w:r w:rsidR="002D3EBD" w:rsidRPr="00622127">
        <w:rPr>
          <w:lang w:val="en-GB"/>
        </w:rPr>
        <w:t xml:space="preserve">Dr </w:t>
      </w:r>
      <w:r w:rsidR="002D3EBD">
        <w:rPr>
          <w:lang w:val="en-GB"/>
        </w:rPr>
        <w:t>Rosina Cross</w:t>
      </w:r>
      <w:r w:rsidR="002D3EBD" w:rsidRPr="00622127">
        <w:rPr>
          <w:lang w:val="en-GB"/>
        </w:rPr>
        <w:t xml:space="preserve">, University </w:t>
      </w:r>
      <w:r w:rsidR="002D3EBD">
        <w:rPr>
          <w:lang w:val="en-GB"/>
        </w:rPr>
        <w:t>of Exeter</w:t>
      </w:r>
    </w:p>
    <w:p w14:paraId="0E5E0691" w14:textId="604543AF" w:rsidR="00B1263B" w:rsidRDefault="00B1263B" w:rsidP="00647813">
      <w:pPr>
        <w:rPr>
          <w:rFonts w:eastAsia="Times New Roman"/>
          <w:shd w:val="clear" w:color="auto" w:fill="FFFFFF"/>
          <w:lang w:val="en-GB"/>
        </w:rPr>
      </w:pPr>
      <w:r w:rsidRPr="00622127">
        <w:rPr>
          <w:b/>
          <w:color w:val="709FBC"/>
          <w:lang w:val="en-GB"/>
        </w:rPr>
        <w:t xml:space="preserve">Membership Secretary </w:t>
      </w:r>
      <w:r w:rsidR="00682F60">
        <w:rPr>
          <w:lang w:val="en-GB"/>
        </w:rPr>
        <w:t xml:space="preserve">Dr Waku </w:t>
      </w:r>
      <w:proofErr w:type="spellStart"/>
      <w:r w:rsidR="00682F60">
        <w:rPr>
          <w:lang w:val="en-GB"/>
        </w:rPr>
        <w:t>Maboshe</w:t>
      </w:r>
      <w:proofErr w:type="spellEnd"/>
      <w:r w:rsidR="00682F60">
        <w:rPr>
          <w:lang w:val="en-GB"/>
        </w:rPr>
        <w:t xml:space="preserve">, Cardiff University </w:t>
      </w:r>
    </w:p>
    <w:p w14:paraId="7CE66B8C" w14:textId="29F395FA" w:rsidR="00B1263B" w:rsidRPr="00622127" w:rsidRDefault="00B1263B" w:rsidP="00647813">
      <w:pPr>
        <w:rPr>
          <w:lang w:val="en-GB"/>
        </w:rPr>
      </w:pPr>
      <w:r w:rsidRPr="003833B2">
        <w:rPr>
          <w:b/>
          <w:color w:val="709FBC"/>
          <w:lang w:val="en-GB"/>
        </w:rPr>
        <w:t>Communications Officer</w:t>
      </w:r>
      <w:r w:rsidR="00EA04B5" w:rsidRPr="003833B2">
        <w:rPr>
          <w:b/>
          <w:color w:val="709FBC"/>
          <w:lang w:val="en-GB"/>
        </w:rPr>
        <w:t xml:space="preserve"> (</w:t>
      </w:r>
      <w:proofErr w:type="gramStart"/>
      <w:r w:rsidR="00EA04B5" w:rsidRPr="003833B2">
        <w:rPr>
          <w:b/>
          <w:color w:val="709FBC"/>
          <w:lang w:val="en-GB"/>
        </w:rPr>
        <w:t>Website)</w:t>
      </w:r>
      <w:r w:rsidRPr="003833B2">
        <w:rPr>
          <w:b/>
          <w:lang w:val="en-GB"/>
        </w:rPr>
        <w:t xml:space="preserve"> </w:t>
      </w:r>
      <w:r w:rsidR="00EA04B5" w:rsidRPr="003833B2">
        <w:rPr>
          <w:b/>
          <w:lang w:val="en-GB"/>
        </w:rPr>
        <w:t xml:space="preserve"> </w:t>
      </w:r>
      <w:r w:rsidR="005B1B3A" w:rsidRPr="005B1B3A">
        <w:rPr>
          <w:lang w:val="en-GB"/>
        </w:rPr>
        <w:t>Khaleda</w:t>
      </w:r>
      <w:proofErr w:type="gramEnd"/>
      <w:r w:rsidR="005B1B3A" w:rsidRPr="005B1B3A">
        <w:rPr>
          <w:lang w:val="en-GB"/>
        </w:rPr>
        <w:t xml:space="preserve"> Ahmadyar, City University London</w:t>
      </w:r>
    </w:p>
    <w:p w14:paraId="385F8578" w14:textId="15A302B0" w:rsidR="00EA04B5" w:rsidRPr="00622127" w:rsidRDefault="00EA04B5" w:rsidP="00647813">
      <w:pPr>
        <w:rPr>
          <w:lang w:val="en-GB"/>
        </w:rPr>
      </w:pPr>
      <w:r w:rsidRPr="00622127">
        <w:rPr>
          <w:b/>
          <w:color w:val="709FBC"/>
          <w:lang w:val="en-GB"/>
        </w:rPr>
        <w:t>Communications Officer</w:t>
      </w:r>
      <w:r>
        <w:rPr>
          <w:b/>
          <w:color w:val="709FBC"/>
          <w:lang w:val="en-GB"/>
        </w:rPr>
        <w:t xml:space="preserve"> (</w:t>
      </w:r>
      <w:proofErr w:type="gramStart"/>
      <w:r>
        <w:rPr>
          <w:b/>
          <w:color w:val="709FBC"/>
          <w:lang w:val="en-GB"/>
        </w:rPr>
        <w:t>News)</w:t>
      </w:r>
      <w:r w:rsidRPr="00622127">
        <w:rPr>
          <w:b/>
          <w:lang w:val="en-GB"/>
        </w:rPr>
        <w:t xml:space="preserve"> </w:t>
      </w:r>
      <w:r>
        <w:rPr>
          <w:b/>
          <w:lang w:val="en-GB"/>
        </w:rPr>
        <w:t xml:space="preserve"> </w:t>
      </w:r>
      <w:r w:rsidR="00682F60" w:rsidRPr="00682F60">
        <w:rPr>
          <w:lang w:val="en-GB"/>
        </w:rPr>
        <w:t>Dr</w:t>
      </w:r>
      <w:proofErr w:type="gramEnd"/>
      <w:r w:rsidR="00682F60">
        <w:rPr>
          <w:b/>
          <w:lang w:val="en-GB"/>
        </w:rPr>
        <w:t xml:space="preserve"> </w:t>
      </w:r>
      <w:r w:rsidRPr="00EA04B5">
        <w:rPr>
          <w:lang w:val="en-GB"/>
        </w:rPr>
        <w:t xml:space="preserve">Elinor </w:t>
      </w:r>
      <w:proofErr w:type="spellStart"/>
      <w:r w:rsidRPr="00EA04B5">
        <w:rPr>
          <w:lang w:val="en-GB"/>
        </w:rPr>
        <w:t>Coulman</w:t>
      </w:r>
      <w:proofErr w:type="spellEnd"/>
      <w:r>
        <w:rPr>
          <w:lang w:val="en-GB"/>
        </w:rPr>
        <w:t xml:space="preserve">, </w:t>
      </w:r>
      <w:r w:rsidR="002D3EBD">
        <w:rPr>
          <w:lang w:val="en-GB"/>
        </w:rPr>
        <w:t xml:space="preserve">Cardiff </w:t>
      </w:r>
      <w:r w:rsidR="005B74C2">
        <w:rPr>
          <w:lang w:val="en-GB"/>
        </w:rPr>
        <w:t>University</w:t>
      </w:r>
      <w:r w:rsidR="002D3EBD">
        <w:rPr>
          <w:lang w:val="en-GB"/>
        </w:rPr>
        <w:t xml:space="preserve"> </w:t>
      </w:r>
    </w:p>
    <w:p w14:paraId="2EB8E0BB" w14:textId="2F889034" w:rsidR="00B1263B" w:rsidRPr="00622127" w:rsidRDefault="00B1263B" w:rsidP="00647813">
      <w:pPr>
        <w:pStyle w:val="Footer"/>
        <w:rPr>
          <w:b/>
          <w:color w:val="709FBC"/>
          <w:lang w:val="en-GB"/>
        </w:rPr>
      </w:pPr>
      <w:r w:rsidRPr="00622127">
        <w:rPr>
          <w:b/>
          <w:color w:val="709FBC"/>
          <w:lang w:val="en-GB"/>
        </w:rPr>
        <w:t xml:space="preserve">Social Media Officer </w:t>
      </w:r>
      <w:r w:rsidR="00EA04B5">
        <w:rPr>
          <w:lang w:val="en-GB"/>
        </w:rPr>
        <w:t xml:space="preserve">Professor </w:t>
      </w:r>
      <w:proofErr w:type="spellStart"/>
      <w:r w:rsidR="00EA04B5">
        <w:rPr>
          <w:lang w:val="en-GB"/>
        </w:rPr>
        <w:t>Gozde</w:t>
      </w:r>
      <w:proofErr w:type="spellEnd"/>
      <w:r w:rsidR="00EA04B5">
        <w:rPr>
          <w:lang w:val="en-GB"/>
        </w:rPr>
        <w:t xml:space="preserve"> </w:t>
      </w:r>
      <w:proofErr w:type="spellStart"/>
      <w:r w:rsidR="00EA04B5">
        <w:rPr>
          <w:lang w:val="en-GB"/>
        </w:rPr>
        <w:t>Ozakinci</w:t>
      </w:r>
      <w:proofErr w:type="spellEnd"/>
      <w:r w:rsidRPr="00622127">
        <w:rPr>
          <w:lang w:val="en-GB"/>
        </w:rPr>
        <w:t xml:space="preserve">, University of </w:t>
      </w:r>
      <w:r w:rsidR="00EA04B5">
        <w:rPr>
          <w:lang w:val="en-GB"/>
        </w:rPr>
        <w:t>Sti</w:t>
      </w:r>
      <w:r w:rsidR="002D3EBD">
        <w:rPr>
          <w:lang w:val="en-GB"/>
        </w:rPr>
        <w:t>r</w:t>
      </w:r>
      <w:r w:rsidR="00EA04B5">
        <w:rPr>
          <w:lang w:val="en-GB"/>
        </w:rPr>
        <w:t>ling</w:t>
      </w:r>
      <w:r w:rsidR="00682F60">
        <w:rPr>
          <w:lang w:val="en-GB"/>
        </w:rPr>
        <w:t xml:space="preserve"> (outgoing)</w:t>
      </w:r>
    </w:p>
    <w:p w14:paraId="566063B4" w14:textId="24F10F8E" w:rsidR="00B1263B" w:rsidRPr="00622127" w:rsidRDefault="00B1263B" w:rsidP="00647813">
      <w:pPr>
        <w:pStyle w:val="Footer"/>
        <w:rPr>
          <w:lang w:val="en-GB"/>
        </w:rPr>
      </w:pPr>
      <w:r w:rsidRPr="00622127">
        <w:rPr>
          <w:b/>
          <w:color w:val="709FBC"/>
          <w:lang w:val="en-GB"/>
        </w:rPr>
        <w:t xml:space="preserve">Conference Liaison Officer </w:t>
      </w:r>
      <w:r w:rsidRPr="00622127">
        <w:rPr>
          <w:lang w:val="en-GB"/>
        </w:rPr>
        <w:t xml:space="preserve">Dr </w:t>
      </w:r>
      <w:r w:rsidR="00EA04B5">
        <w:rPr>
          <w:lang w:val="en-GB"/>
        </w:rPr>
        <w:t>Elizabeth Randell</w:t>
      </w:r>
      <w:r>
        <w:rPr>
          <w:lang w:val="en-GB"/>
        </w:rPr>
        <w:t>, University of Cardiff</w:t>
      </w:r>
      <w:r w:rsidR="00682F60">
        <w:rPr>
          <w:lang w:val="en-GB"/>
        </w:rPr>
        <w:t xml:space="preserve"> (outgoing), Dr Tom Withers, University of Birmingham (incoming)</w:t>
      </w:r>
    </w:p>
    <w:p w14:paraId="4ADDDFF5" w14:textId="0D518C93" w:rsidR="00B1263B" w:rsidRPr="00A0136F" w:rsidRDefault="00B1263B" w:rsidP="00647813">
      <w:pPr>
        <w:pStyle w:val="Footer"/>
        <w:rPr>
          <w:lang w:val="en-GB"/>
        </w:rPr>
      </w:pPr>
      <w:r w:rsidRPr="00A0136F">
        <w:rPr>
          <w:b/>
          <w:color w:val="709FBC"/>
          <w:lang w:val="en-GB"/>
        </w:rPr>
        <w:t>One Day Meetings Officer</w:t>
      </w:r>
      <w:r w:rsidRPr="00A0136F">
        <w:rPr>
          <w:lang w:val="en-GB"/>
        </w:rPr>
        <w:t xml:space="preserve"> </w:t>
      </w:r>
      <w:r w:rsidR="00682F60">
        <w:rPr>
          <w:lang w:val="en-GB"/>
        </w:rPr>
        <w:t xml:space="preserve">Dr Jessica </w:t>
      </w:r>
      <w:proofErr w:type="spellStart"/>
      <w:r w:rsidR="00682F60">
        <w:rPr>
          <w:lang w:val="en-GB"/>
        </w:rPr>
        <w:t>Bollen</w:t>
      </w:r>
      <w:proofErr w:type="spellEnd"/>
      <w:r w:rsidR="00682F60">
        <w:rPr>
          <w:lang w:val="en-GB"/>
        </w:rPr>
        <w:t>, University of Exeter</w:t>
      </w:r>
    </w:p>
    <w:p w14:paraId="7BBE1355" w14:textId="29BE090D" w:rsidR="004F5C77" w:rsidRDefault="004F5C77" w:rsidP="00647813">
      <w:pPr>
        <w:pStyle w:val="Footer"/>
        <w:rPr>
          <w:lang w:val="en-GB"/>
        </w:rPr>
      </w:pPr>
      <w:r w:rsidRPr="00A0136F">
        <w:rPr>
          <w:b/>
          <w:color w:val="709FBC"/>
          <w:lang w:val="en-GB"/>
        </w:rPr>
        <w:t>Career Development Officer</w:t>
      </w:r>
      <w:r w:rsidRPr="00A0136F">
        <w:rPr>
          <w:color w:val="8DB3E2" w:themeColor="text2" w:themeTint="66"/>
          <w:lang w:val="en-GB"/>
        </w:rPr>
        <w:t xml:space="preserve"> </w:t>
      </w:r>
      <w:r w:rsidRPr="00A0136F">
        <w:rPr>
          <w:lang w:val="en-GB"/>
        </w:rPr>
        <w:t xml:space="preserve">Dr Eleni </w:t>
      </w:r>
      <w:proofErr w:type="spellStart"/>
      <w:r w:rsidRPr="00A0136F">
        <w:rPr>
          <w:lang w:val="en-GB"/>
        </w:rPr>
        <w:t>Karasouli</w:t>
      </w:r>
      <w:proofErr w:type="spellEnd"/>
      <w:r w:rsidRPr="00A0136F">
        <w:rPr>
          <w:lang w:val="en-GB"/>
        </w:rPr>
        <w:t>, University of Warwick</w:t>
      </w:r>
    </w:p>
    <w:p w14:paraId="2BE77C29" w14:textId="29AAC612" w:rsidR="009A0526" w:rsidRDefault="009A0526" w:rsidP="00647813">
      <w:pPr>
        <w:rPr>
          <w:szCs w:val="22"/>
          <w:lang w:val="en-GB"/>
        </w:rPr>
      </w:pPr>
      <w:bookmarkStart w:id="1" w:name="_Hlk99106900"/>
      <w:r w:rsidRPr="00622127">
        <w:rPr>
          <w:b/>
          <w:color w:val="709FBC"/>
          <w:szCs w:val="22"/>
          <w:lang w:val="en-GB"/>
        </w:rPr>
        <w:t xml:space="preserve">Chair, Early Career </w:t>
      </w:r>
      <w:proofErr w:type="gramStart"/>
      <w:r w:rsidRPr="00622127">
        <w:rPr>
          <w:b/>
          <w:color w:val="709FBC"/>
          <w:szCs w:val="22"/>
          <w:lang w:val="en-GB"/>
        </w:rPr>
        <w:t xml:space="preserve">Network </w:t>
      </w:r>
      <w:r w:rsidR="00F6534F">
        <w:rPr>
          <w:b/>
          <w:color w:val="709FBC"/>
          <w:szCs w:val="22"/>
          <w:lang w:val="en-GB"/>
        </w:rPr>
        <w:t xml:space="preserve"> </w:t>
      </w:r>
      <w:r w:rsidR="00F6534F">
        <w:t>Dr</w:t>
      </w:r>
      <w:proofErr w:type="gramEnd"/>
      <w:r w:rsidR="00F6534F">
        <w:t xml:space="preserve"> Martin Lamb</w:t>
      </w:r>
      <w:r w:rsidR="00E36E25">
        <w:t>, Sheffield Hallam University</w:t>
      </w:r>
      <w:r w:rsidR="00F6534F">
        <w:t xml:space="preserve"> and </w:t>
      </w:r>
      <w:r w:rsidR="00E07D7B">
        <w:t>Dr</w:t>
      </w:r>
      <w:r w:rsidR="005B74C2">
        <w:t xml:space="preserve"> University of Manchester</w:t>
      </w:r>
      <w:r w:rsidR="00F6534F">
        <w:t xml:space="preserve"> Jessica Leather</w:t>
      </w:r>
      <w:r w:rsidR="00682F60">
        <w:t xml:space="preserve"> (outgoing)</w:t>
      </w:r>
      <w:r w:rsidR="005B74C2">
        <w:t>,</w:t>
      </w:r>
      <w:r w:rsidR="0072248C">
        <w:t xml:space="preserve"> </w:t>
      </w:r>
      <w:proofErr w:type="spellStart"/>
      <w:r w:rsidR="0072248C">
        <w:t>Ms</w:t>
      </w:r>
      <w:proofErr w:type="spellEnd"/>
      <w:r w:rsidR="0072248C">
        <w:t xml:space="preserve"> Sophie Green</w:t>
      </w:r>
      <w:r w:rsidR="003D072A">
        <w:t xml:space="preserve"> (incoming)</w:t>
      </w:r>
      <w:r w:rsidR="00682F60">
        <w:t xml:space="preserve"> </w:t>
      </w:r>
    </w:p>
    <w:bookmarkEnd w:id="1"/>
    <w:p w14:paraId="27C659CA" w14:textId="77777777" w:rsidR="009B1351" w:rsidRDefault="009B1351" w:rsidP="00647813">
      <w:pPr>
        <w:pStyle w:val="Footer"/>
        <w:rPr>
          <w:lang w:val="en-GB"/>
        </w:rPr>
      </w:pPr>
    </w:p>
    <w:p w14:paraId="1C6165AC" w14:textId="23E51E41" w:rsidR="009B1351" w:rsidRPr="009B1351" w:rsidRDefault="009B1351" w:rsidP="00647813">
      <w:pPr>
        <w:pStyle w:val="Footer"/>
        <w:rPr>
          <w:lang w:val="en-GB"/>
        </w:rPr>
      </w:pPr>
      <w:r w:rsidRPr="009B1351">
        <w:rPr>
          <w:lang w:val="en-GB"/>
        </w:rPr>
        <w:t>Additional Key Roles</w:t>
      </w:r>
    </w:p>
    <w:p w14:paraId="78342D58" w14:textId="1FA5B6A5" w:rsidR="004F5C77" w:rsidRDefault="0072248C" w:rsidP="00647813">
      <w:pPr>
        <w:pStyle w:val="Footer"/>
        <w:rPr>
          <w:color w:val="auto"/>
          <w:lang w:val="en-GB"/>
        </w:rPr>
      </w:pPr>
      <w:r w:rsidRPr="00622127">
        <w:rPr>
          <w:b/>
          <w:color w:val="709FBC"/>
          <w:szCs w:val="22"/>
          <w:lang w:val="en-GB"/>
        </w:rPr>
        <w:t>Chair</w:t>
      </w:r>
      <w:r>
        <w:rPr>
          <w:b/>
          <w:color w:val="709FBC"/>
          <w:szCs w:val="22"/>
          <w:lang w:val="en-GB"/>
        </w:rPr>
        <w:t xml:space="preserve"> of UKSBM Scientific Committee</w:t>
      </w:r>
      <w:r w:rsidR="004F5C77">
        <w:rPr>
          <w:color w:val="auto"/>
          <w:lang w:val="en-GB"/>
        </w:rPr>
        <w:t xml:space="preserve"> </w:t>
      </w:r>
      <w:r w:rsidRPr="0072248C">
        <w:rPr>
          <w:lang w:val="en-GB"/>
        </w:rPr>
        <w:t xml:space="preserve">Dr </w:t>
      </w:r>
      <w:proofErr w:type="spellStart"/>
      <w:r w:rsidRPr="0072248C">
        <w:rPr>
          <w:lang w:val="en-GB"/>
        </w:rPr>
        <w:t>Lynsay</w:t>
      </w:r>
      <w:proofErr w:type="spellEnd"/>
      <w:r w:rsidRPr="0072248C">
        <w:rPr>
          <w:lang w:val="en-GB"/>
        </w:rPr>
        <w:t xml:space="preserve"> Matthews</w:t>
      </w:r>
      <w:r w:rsidR="003D072A">
        <w:rPr>
          <w:lang w:val="en-GB"/>
        </w:rPr>
        <w:t xml:space="preserve">, </w:t>
      </w:r>
      <w:r w:rsidR="003D072A" w:rsidRPr="003D072A">
        <w:rPr>
          <w:lang w:val="en-GB"/>
        </w:rPr>
        <w:t>University of the West of Scotland</w:t>
      </w:r>
    </w:p>
    <w:bookmarkEnd w:id="0"/>
    <w:p w14:paraId="6AD81EDF" w14:textId="77777777" w:rsidR="00B1263B" w:rsidRDefault="00B1263B" w:rsidP="00647813">
      <w:pPr>
        <w:pStyle w:val="Footer"/>
        <w:rPr>
          <w:lang w:val="en-GB"/>
        </w:rPr>
      </w:pPr>
    </w:p>
    <w:p w14:paraId="7FF220FD" w14:textId="77777777" w:rsidR="008D6412" w:rsidRDefault="008D6412" w:rsidP="00647813">
      <w:pPr>
        <w:pStyle w:val="Footer"/>
        <w:rPr>
          <w:lang w:val="en-GB"/>
        </w:rPr>
      </w:pPr>
    </w:p>
    <w:p w14:paraId="1EF96F76" w14:textId="77777777" w:rsidR="008D6412" w:rsidRDefault="008D6412" w:rsidP="00647813">
      <w:pPr>
        <w:pStyle w:val="Footer"/>
        <w:rPr>
          <w:lang w:val="en-GB"/>
        </w:rPr>
      </w:pPr>
    </w:p>
    <w:p w14:paraId="43B6C8E8" w14:textId="77777777" w:rsidR="008D6412" w:rsidRDefault="008D6412" w:rsidP="00647813">
      <w:pPr>
        <w:pStyle w:val="Footer"/>
        <w:rPr>
          <w:lang w:val="en-GB"/>
        </w:rPr>
      </w:pPr>
    </w:p>
    <w:p w14:paraId="5EC0DEAB" w14:textId="77777777" w:rsidR="008D6412" w:rsidRPr="00622127" w:rsidRDefault="008D6412" w:rsidP="00647813">
      <w:pPr>
        <w:pStyle w:val="Footer"/>
        <w:rPr>
          <w:lang w:val="en-GB"/>
        </w:rPr>
      </w:pPr>
    </w:p>
    <w:p w14:paraId="00254C7F" w14:textId="66A44C44" w:rsidR="00B1263B" w:rsidRPr="00622127" w:rsidRDefault="00B1263B" w:rsidP="000D0A55">
      <w:pPr>
        <w:pStyle w:val="Heading1"/>
      </w:pPr>
      <w:r w:rsidRPr="00622127">
        <w:t>Connect</w:t>
      </w:r>
      <w:r w:rsidR="000D0A55">
        <w:t xml:space="preserve"> &amp; Contact</w:t>
      </w:r>
    </w:p>
    <w:p w14:paraId="31F464CD" w14:textId="77777777" w:rsidR="00B1263B" w:rsidRPr="00C11C43" w:rsidRDefault="00B1263B" w:rsidP="006D497A">
      <w:pPr>
        <w:rPr>
          <w:rFonts w:ascii="Calibri" w:hAnsi="Calibri" w:cs="Calibri"/>
          <w:color w:val="auto"/>
          <w:szCs w:val="22"/>
          <w:lang w:val="en-GB"/>
        </w:rPr>
      </w:pPr>
      <w:r w:rsidRPr="00622127">
        <w:rPr>
          <w:rFonts w:ascii="Calibri" w:hAnsi="Calibri" w:cs="Calibri"/>
          <w:b/>
          <w:color w:val="709FBC"/>
          <w:szCs w:val="22"/>
          <w:lang w:val="en-GB"/>
        </w:rPr>
        <w:t xml:space="preserve">Web: </w:t>
      </w:r>
      <w:hyperlink r:id="rId19" w:history="1">
        <w:r w:rsidRPr="0025152E">
          <w:rPr>
            <w:rFonts w:ascii="Calibri" w:hAnsi="Calibri" w:cs="Calibri"/>
            <w:color w:val="0000CC"/>
            <w:u w:val="single"/>
            <w:lang w:val="en-GB"/>
          </w:rPr>
          <w:t>http://uksbm.org.uk</w:t>
        </w:r>
      </w:hyperlink>
      <w:r w:rsidRPr="00C11C43">
        <w:rPr>
          <w:rFonts w:ascii="Calibri" w:hAnsi="Calibri" w:cs="Calibri"/>
          <w:color w:val="auto"/>
          <w:szCs w:val="22"/>
          <w:lang w:val="en-GB"/>
        </w:rPr>
        <w:t xml:space="preserve"> </w:t>
      </w:r>
    </w:p>
    <w:p w14:paraId="07CBDCF3" w14:textId="580EF295" w:rsidR="00B1263B" w:rsidRPr="0025152E" w:rsidRDefault="003F697E" w:rsidP="006D497A">
      <w:pPr>
        <w:rPr>
          <w:smallCaps/>
          <w:color w:val="auto"/>
        </w:rPr>
      </w:pPr>
      <w:r>
        <w:rPr>
          <w:b/>
          <w:bCs/>
          <w:color w:val="709FBC"/>
        </w:rPr>
        <w:t>X (previously Twitter)</w:t>
      </w:r>
      <w:r w:rsidR="00B1263B" w:rsidRPr="006D497A">
        <w:rPr>
          <w:b/>
          <w:bCs/>
          <w:color w:val="709FBC"/>
        </w:rPr>
        <w:t>:</w:t>
      </w:r>
      <w:r w:rsidR="00B1263B" w:rsidRPr="006D497A">
        <w:rPr>
          <w:color w:val="709FBC"/>
        </w:rPr>
        <w:t xml:space="preserve"> </w:t>
      </w:r>
      <w:r w:rsidR="00B1263B" w:rsidRPr="0025152E">
        <w:rPr>
          <w:color w:val="0000CC"/>
        </w:rPr>
        <w:t>@UKSBM</w:t>
      </w:r>
    </w:p>
    <w:p w14:paraId="32E81B4A" w14:textId="77777777" w:rsidR="00B1263B" w:rsidRPr="00C11C43" w:rsidRDefault="00B1263B" w:rsidP="006D497A">
      <w:pPr>
        <w:rPr>
          <w:smallCaps/>
          <w:szCs w:val="22"/>
        </w:rPr>
      </w:pPr>
      <w:r w:rsidRPr="006D497A">
        <w:rPr>
          <w:b/>
          <w:bCs/>
          <w:color w:val="709FBC"/>
          <w:szCs w:val="22"/>
        </w:rPr>
        <w:t>Facebook:</w:t>
      </w:r>
      <w:r w:rsidRPr="0025152E">
        <w:rPr>
          <w:szCs w:val="22"/>
        </w:rPr>
        <w:t xml:space="preserve"> </w:t>
      </w:r>
      <w:hyperlink r:id="rId20" w:history="1">
        <w:r w:rsidRPr="0025152E">
          <w:rPr>
            <w:rStyle w:val="Hyperlink"/>
            <w:rFonts w:ascii="Calibri" w:hAnsi="Calibri" w:cs="Calibri"/>
            <w:color w:val="0000CC"/>
            <w:szCs w:val="22"/>
            <w:lang w:val="en-GB"/>
          </w:rPr>
          <w:t>http://www.facebook.com/pages/UK-Society-for-Behavioural-Medicine/174581179228660</w:t>
        </w:r>
      </w:hyperlink>
      <w:r w:rsidRPr="00C11C43">
        <w:rPr>
          <w:color w:val="auto"/>
          <w:szCs w:val="22"/>
        </w:rPr>
        <w:t xml:space="preserve"> </w:t>
      </w:r>
    </w:p>
    <w:p w14:paraId="3FEA440F" w14:textId="77777777" w:rsidR="006D497A" w:rsidRDefault="006D497A" w:rsidP="006D497A"/>
    <w:p w14:paraId="0BCC68CD" w14:textId="77777777" w:rsidR="006D497A" w:rsidRDefault="006D497A" w:rsidP="006D497A"/>
    <w:p w14:paraId="0D6BA487" w14:textId="28092508" w:rsidR="00B1263B" w:rsidRPr="0025152E" w:rsidRDefault="00B1263B" w:rsidP="006D497A">
      <w:pPr>
        <w:rPr>
          <w:b/>
          <w:smallCaps/>
        </w:rPr>
      </w:pPr>
      <w:r w:rsidRPr="0025152E">
        <w:t xml:space="preserve">Members and others are also welcome to </w:t>
      </w:r>
      <w:r w:rsidR="006D497A">
        <w:t xml:space="preserve">contact the Chief Operating Officer directly. </w:t>
      </w:r>
    </w:p>
    <w:p w14:paraId="7B406ACC" w14:textId="77777777" w:rsidR="00FF2145" w:rsidRDefault="00FF2145" w:rsidP="00FF2145"/>
    <w:p w14:paraId="75937CD2" w14:textId="480EBCDC" w:rsidR="00B1263B" w:rsidRPr="0025152E" w:rsidRDefault="00FF2145" w:rsidP="00FF2145">
      <w:r w:rsidRPr="00FF2145">
        <w:rPr>
          <w:b/>
          <w:bCs/>
          <w:color w:val="709FBC"/>
        </w:rPr>
        <w:t xml:space="preserve">Dr Samantha van </w:t>
      </w:r>
      <w:proofErr w:type="spellStart"/>
      <w:r w:rsidRPr="00FF2145">
        <w:rPr>
          <w:b/>
          <w:bCs/>
          <w:color w:val="709FBC"/>
        </w:rPr>
        <w:t>Beurden</w:t>
      </w:r>
      <w:proofErr w:type="spellEnd"/>
      <w:r w:rsidR="000D0A55">
        <w:rPr>
          <w:b/>
          <w:bCs/>
          <w:color w:val="709FBC"/>
        </w:rPr>
        <w:t>:</w:t>
      </w:r>
      <w:r w:rsidR="009A536B" w:rsidRPr="00FF2145">
        <w:rPr>
          <w:color w:val="709FBC"/>
        </w:rPr>
        <w:t xml:space="preserve"> </w:t>
      </w:r>
      <w:hyperlink r:id="rId21" w:history="1">
        <w:r w:rsidR="00682F60" w:rsidRPr="000D0A55">
          <w:rPr>
            <w:rStyle w:val="Hyperlink"/>
            <w:color w:val="709FBC"/>
            <w:szCs w:val="22"/>
          </w:rPr>
          <w:t>S.B.vanBeurden@exeter.ac.uk</w:t>
        </w:r>
      </w:hyperlink>
      <w:r w:rsidR="009A536B" w:rsidRPr="000D0A55">
        <w:rPr>
          <w:color w:val="709FBC"/>
        </w:rPr>
        <w:t xml:space="preserve"> </w:t>
      </w:r>
    </w:p>
    <w:p w14:paraId="1005F21C" w14:textId="611C95FA" w:rsidR="0023607D" w:rsidRPr="0025152E" w:rsidRDefault="00F969CD" w:rsidP="00011169">
      <w:pPr>
        <w:pStyle w:val="Heading1"/>
      </w:pPr>
      <w:r w:rsidRPr="0025152E">
        <w:rPr>
          <w:sz w:val="22"/>
          <w:szCs w:val="22"/>
        </w:rPr>
        <w:br w:type="page"/>
      </w:r>
      <w:bookmarkStart w:id="2" w:name="_Toc160636746"/>
      <w:r w:rsidR="00FF2145" w:rsidRPr="00DC122B">
        <w:lastRenderedPageBreak/>
        <w:t>1. P</w:t>
      </w:r>
      <w:r w:rsidRPr="00DC122B">
        <w:t>RESIDENT’S REPORT</w:t>
      </w:r>
      <w:bookmarkEnd w:id="2"/>
    </w:p>
    <w:p w14:paraId="178A6666" w14:textId="5C13A8E8" w:rsidR="00011169" w:rsidRPr="00011169" w:rsidRDefault="00011169" w:rsidP="00011169">
      <w:pPr>
        <w:rPr>
          <w:lang w:val="en-GB"/>
        </w:rPr>
      </w:pPr>
      <w:r w:rsidRPr="00011169">
        <w:rPr>
          <w:lang w:val="en-GB"/>
        </w:rPr>
        <w:t xml:space="preserve">Please find below the UKSBM annual report. It has been my pleasure to lead the society over the last year. It has been a very busy year with some key highlights including the international congress and </w:t>
      </w:r>
      <w:proofErr w:type="gramStart"/>
      <w:r w:rsidRPr="00011169">
        <w:rPr>
          <w:lang w:val="en-GB"/>
        </w:rPr>
        <w:t>a number of</w:t>
      </w:r>
      <w:proofErr w:type="gramEnd"/>
      <w:r w:rsidRPr="00011169">
        <w:rPr>
          <w:lang w:val="en-GB"/>
        </w:rPr>
        <w:t xml:space="preserve"> excellent and well attended UKSBM events. Speaking of which, I am very excited about our upcoming UKSBM conference. I must thank the Local Organising Committee for </w:t>
      </w:r>
      <w:proofErr w:type="gramStart"/>
      <w:r w:rsidRPr="00011169">
        <w:rPr>
          <w:lang w:val="en-GB"/>
        </w:rPr>
        <w:t>all of</w:t>
      </w:r>
      <w:proofErr w:type="gramEnd"/>
      <w:r w:rsidRPr="00011169">
        <w:rPr>
          <w:lang w:val="en-GB"/>
        </w:rPr>
        <w:t xml:space="preserve"> their hard work in bringing the conference to Glasgow and also thanks to KC Jones. Thanks also to the Scientific Programme Committee for pulling together some great science for us all to enjoy.  We have an excellent programme with world leading keynote speakers and many excellent oral and poster presentations showcasing the best of UK behavioural medicine research. I am really pleased to say we received </w:t>
      </w:r>
      <w:proofErr w:type="gramStart"/>
      <w:r w:rsidRPr="00011169">
        <w:rPr>
          <w:lang w:val="en-GB"/>
        </w:rPr>
        <w:t>a large number of</w:t>
      </w:r>
      <w:proofErr w:type="gramEnd"/>
      <w:r w:rsidRPr="00011169">
        <w:rPr>
          <w:lang w:val="en-GB"/>
        </w:rPr>
        <w:t xml:space="preserve"> submissions and registrations - the largest since pre-2018. Hopefully a sign that things are getting back on track after COVID. It has also been great to see lots of work submitted on topics related to climate change and health and I am delighted to announce that, following my call last year, we are in the process of setting up a new special interest group on Climate Change and Health. We also have another new SIG on Medicines </w:t>
      </w:r>
      <w:proofErr w:type="gramStart"/>
      <w:r w:rsidRPr="00011169">
        <w:rPr>
          <w:lang w:val="en-GB"/>
        </w:rPr>
        <w:t>Optimisation</w:t>
      </w:r>
      <w:proofErr w:type="gramEnd"/>
      <w:r w:rsidRPr="00011169">
        <w:rPr>
          <w:lang w:val="en-GB"/>
        </w:rPr>
        <w:t xml:space="preserve"> and our Older Adults SIG is restarting. </w:t>
      </w:r>
    </w:p>
    <w:p w14:paraId="33870450" w14:textId="77777777" w:rsidR="00011169" w:rsidRPr="00011169" w:rsidRDefault="00011169" w:rsidP="00011169">
      <w:pPr>
        <w:rPr>
          <w:lang w:val="en-GB"/>
        </w:rPr>
      </w:pPr>
    </w:p>
    <w:p w14:paraId="5DBD3FD0" w14:textId="77777777" w:rsidR="00011169" w:rsidRPr="00011169" w:rsidRDefault="00011169" w:rsidP="00011169">
      <w:pPr>
        <w:rPr>
          <w:lang w:val="en-GB"/>
        </w:rPr>
      </w:pPr>
      <w:r w:rsidRPr="00011169">
        <w:rPr>
          <w:lang w:val="en-GB"/>
        </w:rPr>
        <w:t xml:space="preserve">Over the last year we have been working away in </w:t>
      </w:r>
      <w:proofErr w:type="gramStart"/>
      <w:r w:rsidRPr="00011169">
        <w:rPr>
          <w:lang w:val="en-GB"/>
        </w:rPr>
        <w:t>a number of</w:t>
      </w:r>
      <w:proofErr w:type="gramEnd"/>
      <w:r w:rsidRPr="00011169">
        <w:rPr>
          <w:lang w:val="en-GB"/>
        </w:rPr>
        <w:t xml:space="preserve"> key areas and I think we have made some excellent progress. The society’s Early Career Network is thriving, the mentorship scheme has also been expanded with </w:t>
      </w:r>
      <w:proofErr w:type="gramStart"/>
      <w:r w:rsidRPr="00011169">
        <w:rPr>
          <w:lang w:val="en-GB"/>
        </w:rPr>
        <w:t>a number of</w:t>
      </w:r>
      <w:proofErr w:type="gramEnd"/>
      <w:r w:rsidRPr="00011169">
        <w:rPr>
          <w:lang w:val="en-GB"/>
        </w:rPr>
        <w:t xml:space="preserve"> new pairings. We are also looking at further ways to support the next generation of behavioural medicine researchers, including funding collaborative awards. We have identified a new membership management system which will make it easier for members to join and remain in the Society. I am also delighted that we have introduced a series of awards which recognise excellence in behavioural medicine. The first awardees will be announced at the start of the conference. </w:t>
      </w:r>
    </w:p>
    <w:p w14:paraId="4045E4BB" w14:textId="77777777" w:rsidR="00011169" w:rsidRPr="00011169" w:rsidRDefault="00011169" w:rsidP="00011169">
      <w:pPr>
        <w:rPr>
          <w:lang w:val="en-GB"/>
        </w:rPr>
      </w:pPr>
    </w:p>
    <w:p w14:paraId="5464AF6D" w14:textId="77777777" w:rsidR="00011169" w:rsidRPr="00011169" w:rsidRDefault="00011169" w:rsidP="00011169">
      <w:pPr>
        <w:rPr>
          <w:lang w:val="en-GB"/>
        </w:rPr>
      </w:pPr>
      <w:r w:rsidRPr="00011169">
        <w:rPr>
          <w:lang w:val="en-GB"/>
        </w:rPr>
        <w:t xml:space="preserve">Internationally, behavioural medicine societies are struggling to retain members and to continue operating, and I am aware that some, including the Swedish society, have folded and the Dutch society has merged with another organisation. In the UK, we have a lively community of researchers and practitioners, which I would like to see grow and continue to flourish. Our plans for the coming year will be looking at ways to consolidate and enhance our membership and our membership offering. We will also be looking at ways of engaging more with our international colleagues as well as other societies. </w:t>
      </w:r>
    </w:p>
    <w:p w14:paraId="35AACC1A" w14:textId="77777777" w:rsidR="00011169" w:rsidRPr="00011169" w:rsidRDefault="00011169" w:rsidP="00011169">
      <w:pPr>
        <w:rPr>
          <w:lang w:val="en-GB"/>
        </w:rPr>
      </w:pPr>
    </w:p>
    <w:p w14:paraId="5EED60F1" w14:textId="7464E3AC" w:rsidR="00682F60" w:rsidRDefault="00011169" w:rsidP="00011169">
      <w:pPr>
        <w:rPr>
          <w:lang w:val="en-GB"/>
        </w:rPr>
      </w:pPr>
      <w:r w:rsidRPr="00011169">
        <w:rPr>
          <w:lang w:val="en-GB"/>
        </w:rPr>
        <w:t xml:space="preserve">Finally, I must thank our Executive Committee members whose work is crucial to the running of the Society. They do this alongside their day </w:t>
      </w:r>
      <w:proofErr w:type="gramStart"/>
      <w:r w:rsidRPr="00011169">
        <w:rPr>
          <w:lang w:val="en-GB"/>
        </w:rPr>
        <w:t>jobs</w:t>
      </w:r>
      <w:proofErr w:type="gramEnd"/>
      <w:r w:rsidRPr="00011169">
        <w:rPr>
          <w:lang w:val="en-GB"/>
        </w:rPr>
        <w:t xml:space="preserve"> and I am immensely grateful for their work. I hope to see many of you at the conference where I am sure we will see some great science presented and the conference will, as always, give great opportunities for networking as well as some nice social time.  </w:t>
      </w:r>
    </w:p>
    <w:p w14:paraId="4F25DC89" w14:textId="27436102" w:rsidR="0023607D" w:rsidRDefault="0023607D" w:rsidP="003F697E">
      <w:pPr>
        <w:pStyle w:val="Heading2"/>
      </w:pPr>
      <w:r w:rsidRPr="0025152E">
        <w:t xml:space="preserve">Professor </w:t>
      </w:r>
      <w:r w:rsidR="00682F60">
        <w:t>Sharon Simpson</w:t>
      </w:r>
      <w:r w:rsidRPr="0025152E">
        <w:t>, President</w:t>
      </w:r>
    </w:p>
    <w:p w14:paraId="5F230DBA" w14:textId="303911D7" w:rsidR="00064ED9" w:rsidRDefault="00064ED9" w:rsidP="00647813">
      <w:pPr>
        <w:pStyle w:val="Title"/>
      </w:pPr>
      <w:r>
        <w:br w:type="page"/>
      </w:r>
    </w:p>
    <w:p w14:paraId="5EE360EE" w14:textId="087EB7F1" w:rsidR="00591004" w:rsidRPr="00C11C43" w:rsidRDefault="00FF2145" w:rsidP="00DC122B">
      <w:pPr>
        <w:pStyle w:val="Heading1"/>
      </w:pPr>
      <w:bookmarkStart w:id="3" w:name="_Toc160636747"/>
      <w:r>
        <w:lastRenderedPageBreak/>
        <w:t>2. M</w:t>
      </w:r>
      <w:r w:rsidR="00F969CD" w:rsidRPr="00647813">
        <w:t>E</w:t>
      </w:r>
      <w:r w:rsidR="00F969CD" w:rsidRPr="003B57E0">
        <w:t>MBERSHIP</w:t>
      </w:r>
      <w:r w:rsidR="00F969CD" w:rsidRPr="00C11C43">
        <w:t xml:space="preserve"> REPORT</w:t>
      </w:r>
      <w:bookmarkEnd w:id="3"/>
    </w:p>
    <w:p w14:paraId="25FE3162" w14:textId="77777777" w:rsidR="00682F60" w:rsidRDefault="00682F60" w:rsidP="00647813">
      <w:r w:rsidRPr="00647813">
        <w:t>The previous AGM Membership update was up to Feb 2023. This AGM Membership Report will focus on the period from March 2022 to December 2023 and will include a brief update on the current membership period in 2024.</w:t>
      </w:r>
    </w:p>
    <w:p w14:paraId="309448A6" w14:textId="77777777" w:rsidR="00C14B29" w:rsidRDefault="00C14B29" w:rsidP="00647813"/>
    <w:p w14:paraId="33767797" w14:textId="77777777" w:rsidR="00C14B29" w:rsidRDefault="00C14B29" w:rsidP="00C14B29"/>
    <w:p w14:paraId="62D6B398" w14:textId="2E8D2CC3" w:rsidR="00C14B29" w:rsidRDefault="00C14B29" w:rsidP="00C14B29">
      <w:r w:rsidRPr="00C14B29">
        <w:rPr>
          <w:b/>
          <w:bCs/>
        </w:rPr>
        <w:t>Table 2.1</w:t>
      </w:r>
      <w:r>
        <w:t xml:space="preserve"> Membership Terms</w:t>
      </w:r>
    </w:p>
    <w:tbl>
      <w:tblPr>
        <w:tblStyle w:val="TableGrid"/>
        <w:tblW w:w="10108" w:type="dxa"/>
        <w:tblInd w:w="-329" w:type="dxa"/>
        <w:tblLook w:val="04A0" w:firstRow="1" w:lastRow="0" w:firstColumn="1" w:lastColumn="0" w:noHBand="0" w:noVBand="1"/>
      </w:tblPr>
      <w:tblGrid>
        <w:gridCol w:w="1514"/>
        <w:gridCol w:w="4339"/>
        <w:gridCol w:w="4255"/>
      </w:tblGrid>
      <w:tr w:rsidR="00C14B29" w:rsidRPr="00800D75" w14:paraId="3A61B4B0" w14:textId="77777777" w:rsidTr="000006AF">
        <w:trPr>
          <w:trHeight w:val="239"/>
        </w:trPr>
        <w:tc>
          <w:tcPr>
            <w:tcW w:w="1514" w:type="dxa"/>
          </w:tcPr>
          <w:p w14:paraId="61B4C2F5" w14:textId="77777777" w:rsidR="00C14B29" w:rsidRPr="00800D75" w:rsidRDefault="00C14B29" w:rsidP="000006AF">
            <w:pPr>
              <w:rPr>
                <w:b/>
                <w:bCs/>
              </w:rPr>
            </w:pPr>
            <w:r w:rsidRPr="00800D75">
              <w:rPr>
                <w:b/>
                <w:bCs/>
              </w:rPr>
              <w:t>Term</w:t>
            </w:r>
          </w:p>
        </w:tc>
        <w:tc>
          <w:tcPr>
            <w:tcW w:w="4339" w:type="dxa"/>
          </w:tcPr>
          <w:p w14:paraId="6EA80AB1" w14:textId="77777777" w:rsidR="00C14B29" w:rsidRPr="00800D75" w:rsidRDefault="00C14B29" w:rsidP="000006AF">
            <w:pPr>
              <w:rPr>
                <w:b/>
                <w:bCs/>
              </w:rPr>
            </w:pPr>
            <w:r w:rsidRPr="00800D75">
              <w:rPr>
                <w:b/>
                <w:bCs/>
              </w:rPr>
              <w:t>Definition</w:t>
            </w:r>
          </w:p>
        </w:tc>
        <w:tc>
          <w:tcPr>
            <w:tcW w:w="4255" w:type="dxa"/>
          </w:tcPr>
          <w:p w14:paraId="3FAF1266" w14:textId="77777777" w:rsidR="00C14B29" w:rsidRPr="00800D75" w:rsidRDefault="00C14B29" w:rsidP="000006AF">
            <w:pPr>
              <w:rPr>
                <w:b/>
                <w:bCs/>
              </w:rPr>
            </w:pPr>
            <w:r w:rsidRPr="00800D75">
              <w:rPr>
                <w:b/>
                <w:bCs/>
              </w:rPr>
              <w:t xml:space="preserve">Example in </w:t>
            </w:r>
            <w:r>
              <w:rPr>
                <w:b/>
                <w:bCs/>
              </w:rPr>
              <w:t>Figure 2.1</w:t>
            </w:r>
            <w:r w:rsidRPr="00800D75">
              <w:rPr>
                <w:b/>
                <w:bCs/>
              </w:rPr>
              <w:t>:</w:t>
            </w:r>
          </w:p>
        </w:tc>
      </w:tr>
      <w:tr w:rsidR="00C14B29" w:rsidRPr="00800D75" w14:paraId="4F1A1708" w14:textId="77777777" w:rsidTr="000006AF">
        <w:trPr>
          <w:trHeight w:val="728"/>
        </w:trPr>
        <w:tc>
          <w:tcPr>
            <w:tcW w:w="1514" w:type="dxa"/>
          </w:tcPr>
          <w:p w14:paraId="515D916A" w14:textId="77777777" w:rsidR="00C14B29" w:rsidRPr="00800D75" w:rsidRDefault="00C14B29" w:rsidP="000006AF">
            <w:r w:rsidRPr="00800D75">
              <w:t>Active Members</w:t>
            </w:r>
          </w:p>
        </w:tc>
        <w:tc>
          <w:tcPr>
            <w:tcW w:w="4339" w:type="dxa"/>
          </w:tcPr>
          <w:p w14:paraId="0DA0624F" w14:textId="77777777" w:rsidR="00C14B29" w:rsidRPr="00800D75" w:rsidRDefault="00C14B29" w:rsidP="000006AF">
            <w:r w:rsidRPr="00800D75">
              <w:t>Individuals with a valid membership during the report's review period, including both new members and renewals.</w:t>
            </w:r>
          </w:p>
        </w:tc>
        <w:tc>
          <w:tcPr>
            <w:tcW w:w="4255" w:type="dxa"/>
          </w:tcPr>
          <w:p w14:paraId="5CE81929" w14:textId="77777777" w:rsidR="00C14B29" w:rsidRPr="00800D75" w:rsidRDefault="00C14B29" w:rsidP="000006AF">
            <w:r>
              <w:t>N/A</w:t>
            </w:r>
          </w:p>
        </w:tc>
      </w:tr>
      <w:tr w:rsidR="00C14B29" w:rsidRPr="00800D75" w14:paraId="4BB4136B" w14:textId="77777777" w:rsidTr="000006AF">
        <w:trPr>
          <w:trHeight w:val="478"/>
        </w:trPr>
        <w:tc>
          <w:tcPr>
            <w:tcW w:w="1514" w:type="dxa"/>
          </w:tcPr>
          <w:p w14:paraId="36F25F47" w14:textId="77777777" w:rsidR="00C14B29" w:rsidRPr="00800D75" w:rsidRDefault="00C14B29" w:rsidP="000006AF">
            <w:r w:rsidRPr="00800D75">
              <w:t>New Member</w:t>
            </w:r>
            <w:r>
              <w:t>s</w:t>
            </w:r>
          </w:p>
        </w:tc>
        <w:tc>
          <w:tcPr>
            <w:tcW w:w="4339" w:type="dxa"/>
          </w:tcPr>
          <w:p w14:paraId="0B3E0AAD" w14:textId="77777777" w:rsidR="00C14B29" w:rsidRPr="00800D75" w:rsidRDefault="00C14B29" w:rsidP="000006AF">
            <w:r w:rsidRPr="00800D75">
              <w:t xml:space="preserve">Individuals registering for UKSBM membership for the first time. </w:t>
            </w:r>
          </w:p>
        </w:tc>
        <w:tc>
          <w:tcPr>
            <w:tcW w:w="4255" w:type="dxa"/>
          </w:tcPr>
          <w:p w14:paraId="662C4731" w14:textId="77777777" w:rsidR="00C14B29" w:rsidRPr="00800D75" w:rsidRDefault="00C14B29" w:rsidP="000006AF">
            <w:r w:rsidRPr="00800D75">
              <w:t>Person 1's first registration in July 2022 classifies them as a new member.</w:t>
            </w:r>
          </w:p>
        </w:tc>
      </w:tr>
      <w:tr w:rsidR="00C14B29" w:rsidRPr="00800D75" w14:paraId="7E6B4CC2" w14:textId="77777777" w:rsidTr="000006AF">
        <w:trPr>
          <w:trHeight w:val="488"/>
        </w:trPr>
        <w:tc>
          <w:tcPr>
            <w:tcW w:w="1514" w:type="dxa"/>
          </w:tcPr>
          <w:p w14:paraId="5659C9EF" w14:textId="77777777" w:rsidR="00C14B29" w:rsidRPr="00800D75" w:rsidRDefault="00C14B29" w:rsidP="000006AF">
            <w:r w:rsidRPr="00800D75">
              <w:t>Renewals</w:t>
            </w:r>
          </w:p>
        </w:tc>
        <w:tc>
          <w:tcPr>
            <w:tcW w:w="4339" w:type="dxa"/>
          </w:tcPr>
          <w:p w14:paraId="4DA4BC67" w14:textId="77777777" w:rsidR="00C14B29" w:rsidRPr="00800D75" w:rsidRDefault="00C14B29" w:rsidP="000006AF">
            <w:r w:rsidRPr="00800D75">
              <w:t xml:space="preserve">Individuals who have previously registered and are renewing their UKSBM membership. </w:t>
            </w:r>
          </w:p>
        </w:tc>
        <w:tc>
          <w:tcPr>
            <w:tcW w:w="4255" w:type="dxa"/>
          </w:tcPr>
          <w:p w14:paraId="43DC8872" w14:textId="77777777" w:rsidR="00C14B29" w:rsidRPr="00800D75" w:rsidRDefault="00C14B29" w:rsidP="000006AF">
            <w:r w:rsidRPr="00800D75">
              <w:t>Person 2's second registration in March 2022, following their initial registration in March 2021, is considered a renewal.</w:t>
            </w:r>
          </w:p>
        </w:tc>
      </w:tr>
      <w:tr w:rsidR="00C14B29" w:rsidRPr="00800D75" w14:paraId="634B9DC1" w14:textId="77777777" w:rsidTr="000006AF">
        <w:trPr>
          <w:trHeight w:val="478"/>
        </w:trPr>
        <w:tc>
          <w:tcPr>
            <w:tcW w:w="1514" w:type="dxa"/>
            <w:vMerge w:val="restart"/>
          </w:tcPr>
          <w:p w14:paraId="756CBC63" w14:textId="77777777" w:rsidR="00C14B29" w:rsidRPr="00800D75" w:rsidRDefault="00C14B29" w:rsidP="000006AF">
            <w:r w:rsidRPr="00800D75">
              <w:t>Rolling Memberships</w:t>
            </w:r>
          </w:p>
        </w:tc>
        <w:tc>
          <w:tcPr>
            <w:tcW w:w="4339" w:type="dxa"/>
          </w:tcPr>
          <w:p w14:paraId="6784235D" w14:textId="77777777" w:rsidR="00C14B29" w:rsidRPr="00800D75" w:rsidRDefault="00C14B29" w:rsidP="000006AF">
            <w:r w:rsidRPr="00800D75">
              <w:t xml:space="preserve">Memberships initiated in the previous year but still valid due to a 1-year expiration timeframe. </w:t>
            </w:r>
          </w:p>
        </w:tc>
        <w:tc>
          <w:tcPr>
            <w:tcW w:w="4255" w:type="dxa"/>
          </w:tcPr>
          <w:p w14:paraId="534D9B4C" w14:textId="77777777" w:rsidR="00C14B29" w:rsidRPr="00800D75" w:rsidRDefault="00C14B29" w:rsidP="000006AF">
            <w:r w:rsidRPr="00800D75">
              <w:t>Person 2's second registration in March 2022 is valid until March 2023 and counts towards 2023's active membership until expiration.</w:t>
            </w:r>
          </w:p>
        </w:tc>
      </w:tr>
      <w:tr w:rsidR="00C14B29" w:rsidRPr="00800D75" w14:paraId="218693D3" w14:textId="77777777" w:rsidTr="000006AF">
        <w:trPr>
          <w:trHeight w:val="718"/>
        </w:trPr>
        <w:tc>
          <w:tcPr>
            <w:tcW w:w="1514" w:type="dxa"/>
            <w:vMerge/>
          </w:tcPr>
          <w:p w14:paraId="66EFEB93" w14:textId="77777777" w:rsidR="00C14B29" w:rsidRPr="00800D75" w:rsidRDefault="00C14B29" w:rsidP="000006AF"/>
        </w:tc>
        <w:tc>
          <w:tcPr>
            <w:tcW w:w="4339" w:type="dxa"/>
          </w:tcPr>
          <w:p w14:paraId="1D2D46EA" w14:textId="77777777" w:rsidR="00C14B29" w:rsidRPr="00800D75" w:rsidRDefault="00C14B29" w:rsidP="000006AF">
            <w:r w:rsidRPr="00800D75">
              <w:t xml:space="preserve">This category includes both new members and renewals. </w:t>
            </w:r>
          </w:p>
        </w:tc>
        <w:tc>
          <w:tcPr>
            <w:tcW w:w="4255" w:type="dxa"/>
          </w:tcPr>
          <w:p w14:paraId="6D0630AF" w14:textId="77777777" w:rsidR="00C14B29" w:rsidRPr="00800D75" w:rsidRDefault="00C14B29" w:rsidP="000006AF">
            <w:r w:rsidRPr="00800D75">
              <w:t xml:space="preserve">Both Person 1 </w:t>
            </w:r>
            <w:r>
              <w:t>a</w:t>
            </w:r>
            <w:r w:rsidRPr="00800D75">
              <w:t>nd Person 2 have rolling memberships, making them active rolling members in both 2022 and 2023</w:t>
            </w:r>
          </w:p>
        </w:tc>
      </w:tr>
    </w:tbl>
    <w:p w14:paraId="42E1CF02" w14:textId="77777777" w:rsidR="00C14B29" w:rsidRDefault="00C14B29" w:rsidP="00C14B29"/>
    <w:p w14:paraId="68510C49" w14:textId="77777777" w:rsidR="00C14B29" w:rsidRDefault="00C14B29" w:rsidP="00C14B29"/>
    <w:p w14:paraId="47E7D0FC" w14:textId="77777777" w:rsidR="00C14B29" w:rsidRDefault="00C14B29" w:rsidP="00C14B29"/>
    <w:p w14:paraId="4B316AB3" w14:textId="77777777" w:rsidR="00C14B29" w:rsidRDefault="00C14B29" w:rsidP="00C14B29"/>
    <w:p w14:paraId="6BCF52E5" w14:textId="77777777" w:rsidR="00C14B29" w:rsidRDefault="00C14B29" w:rsidP="00C14B29">
      <w:r>
        <w:rPr>
          <w:noProof/>
        </w:rPr>
        <w:drawing>
          <wp:inline distT="0" distB="0" distL="0" distR="0" wp14:anchorId="68314141" wp14:editId="44A14F20">
            <wp:extent cx="5731097" cy="3193073"/>
            <wp:effectExtent l="0" t="0" r="3175" b="7620"/>
            <wp:docPr id="245125205"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25205" name="Picture 2" descr="A diagram of a company&#10;&#10;Description automatically generated"/>
                    <pic:cNvPicPr/>
                  </pic:nvPicPr>
                  <pic:blipFill rotWithShape="1">
                    <a:blip r:embed="rId22">
                      <a:extLst>
                        <a:ext uri="{28A0092B-C50C-407E-A947-70E740481C1C}">
                          <a14:useLocalDpi xmlns:a14="http://schemas.microsoft.com/office/drawing/2010/main" val="0"/>
                        </a:ext>
                      </a:extLst>
                    </a:blip>
                    <a:srcRect t="15219" b="29067"/>
                    <a:stretch/>
                  </pic:blipFill>
                  <pic:spPr bwMode="auto">
                    <a:xfrm>
                      <a:off x="0" y="0"/>
                      <a:ext cx="5731510" cy="3193303"/>
                    </a:xfrm>
                    <a:prstGeom prst="rect">
                      <a:avLst/>
                    </a:prstGeom>
                    <a:ln>
                      <a:noFill/>
                    </a:ln>
                    <a:extLst>
                      <a:ext uri="{53640926-AAD7-44D8-BBD7-CCE9431645EC}">
                        <a14:shadowObscured xmlns:a14="http://schemas.microsoft.com/office/drawing/2010/main"/>
                      </a:ext>
                    </a:extLst>
                  </pic:spPr>
                </pic:pic>
              </a:graphicData>
            </a:graphic>
          </wp:inline>
        </w:drawing>
      </w:r>
    </w:p>
    <w:p w14:paraId="0BAC0CDC" w14:textId="77777777" w:rsidR="00C14B29" w:rsidRDefault="00C14B29" w:rsidP="00C14B29">
      <w:pPr>
        <w:rPr>
          <w:rFonts w:cs="Times New Roman"/>
        </w:rPr>
      </w:pPr>
      <w:r>
        <w:rPr>
          <w:b/>
          <w:bCs/>
        </w:rPr>
        <w:t>Figure 2.1</w:t>
      </w:r>
      <w:r>
        <w:t xml:space="preserve">: </w:t>
      </w:r>
      <w:r w:rsidRPr="00092837">
        <w:t xml:space="preserve">A timeline graphic showing the initial registration and subsequent renewals of a </w:t>
      </w:r>
      <w:proofErr w:type="gramStart"/>
      <w:r w:rsidRPr="00092837">
        <w:t>member</w:t>
      </w:r>
      <w:proofErr w:type="gramEnd"/>
    </w:p>
    <w:p w14:paraId="62761C87" w14:textId="77777777" w:rsidR="00C14B29" w:rsidRPr="00647813" w:rsidRDefault="00C14B29" w:rsidP="00C14B29"/>
    <w:p w14:paraId="21A44B19" w14:textId="77777777" w:rsidR="00C14B29" w:rsidRPr="00647813" w:rsidRDefault="00C14B29" w:rsidP="00647813"/>
    <w:p w14:paraId="23B943C9" w14:textId="77777777" w:rsidR="00682F60" w:rsidRPr="00647813" w:rsidRDefault="00682F60" w:rsidP="003F697E">
      <w:pPr>
        <w:pStyle w:val="Heading2"/>
      </w:pPr>
      <w:r w:rsidRPr="00647813">
        <w:lastRenderedPageBreak/>
        <w:t>UPDATE: 2022/2023 MEMBERSHIP</w:t>
      </w:r>
    </w:p>
    <w:p w14:paraId="468357E9" w14:textId="77777777" w:rsidR="00647813" w:rsidRDefault="00682F60" w:rsidP="00647813">
      <w:r>
        <w:t>In November 2022, we</w:t>
      </w:r>
      <w:r w:rsidR="00647813">
        <w:t xml:space="preserve"> acknowledged the pressures of the increasing cost of living. We introduced a temporary fee waiver for any renewals (and new memberships) during the entirety of 2023 with the proviso that this membership was only valid until the end of 2023.  </w:t>
      </w:r>
    </w:p>
    <w:p w14:paraId="4DDB0184" w14:textId="77777777" w:rsidR="00647813" w:rsidRDefault="00647813" w:rsidP="00647813"/>
    <w:p w14:paraId="156A3EED" w14:textId="37D051B3" w:rsidR="00682F60" w:rsidRDefault="00682F60" w:rsidP="00647813">
      <w:r>
        <w:t xml:space="preserve">We were able to maintain a high number of active members with a total of 269 members. Out of these 269 members, 104 (38.7%) were on a 2022/2023 rolling membership (valid for 12 months from the time of purchase), and 165 (61.3%) registered in 2023 and were on a 2023 membership, as detailed below. </w:t>
      </w:r>
    </w:p>
    <w:p w14:paraId="27FCD9D3" w14:textId="77777777" w:rsidR="00682F60" w:rsidRDefault="00682F60" w:rsidP="00647813"/>
    <w:p w14:paraId="2A3D3152" w14:textId="5C7CADFE" w:rsidR="00682F60" w:rsidRDefault="00682F60" w:rsidP="00647813">
      <w:r>
        <w:t xml:space="preserve">This marks the highest number of members since 2018, when membership numbers peaked at 282 members (see figure </w:t>
      </w:r>
      <w:r w:rsidR="00642CB3">
        <w:t>2.2</w:t>
      </w:r>
      <w:r>
        <w:t>). This increase in membership can be attributed, in part, to the members taking advantage of the membership fee waiver. By waiving the membership fee, we were able to attract more individuals to join and renew their memberships.</w:t>
      </w:r>
    </w:p>
    <w:p w14:paraId="0899DD13" w14:textId="77777777" w:rsidR="00682F60" w:rsidRDefault="00682F60" w:rsidP="00647813"/>
    <w:p w14:paraId="11C2E3EB" w14:textId="40C9EEF7" w:rsidR="00682F60" w:rsidRDefault="00682F60" w:rsidP="00647813">
      <w:r>
        <w:rPr>
          <w:noProof/>
        </w:rPr>
        <w:drawing>
          <wp:inline distT="0" distB="0" distL="0" distR="0" wp14:anchorId="14288DC0" wp14:editId="3C090321">
            <wp:extent cx="4572000" cy="2743200"/>
            <wp:effectExtent l="0" t="0" r="0" b="0"/>
            <wp:docPr id="792513426" name="Chart 2">
              <a:extLst xmlns:a="http://schemas.openxmlformats.org/drawingml/2006/main">
                <a:ext uri="{FF2B5EF4-FFF2-40B4-BE49-F238E27FC236}">
                  <a16:creationId xmlns:a16="http://schemas.microsoft.com/office/drawing/2014/main" id="{1EC5E187-9B6B-3DCC-6E30-6ADE6925A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AE62D1" w14:textId="05D6A3C9" w:rsidR="00682F60" w:rsidRDefault="00682F60" w:rsidP="00647813">
      <w:pPr>
        <w:rPr>
          <w:rFonts w:cs="Times New Roman"/>
        </w:rPr>
      </w:pPr>
      <w:r>
        <w:rPr>
          <w:b/>
          <w:bCs/>
        </w:rPr>
        <w:t xml:space="preserve">Figure </w:t>
      </w:r>
      <w:r w:rsidR="00FF2145">
        <w:rPr>
          <w:b/>
          <w:bCs/>
        </w:rPr>
        <w:t>2.</w:t>
      </w:r>
      <w:r w:rsidR="00642CB3">
        <w:rPr>
          <w:b/>
          <w:bCs/>
        </w:rPr>
        <w:t>2</w:t>
      </w:r>
      <w:r>
        <w:t>: UKSBM Membership over time (Membership years 2017 – 2023)</w:t>
      </w:r>
    </w:p>
    <w:p w14:paraId="4911F1D3" w14:textId="77777777" w:rsidR="00682F60" w:rsidRDefault="00682F60" w:rsidP="00647813"/>
    <w:p w14:paraId="5076F5E8" w14:textId="799DCEC5" w:rsidR="00682F60" w:rsidRDefault="006D497A" w:rsidP="003F697E">
      <w:pPr>
        <w:pStyle w:val="Heading2"/>
      </w:pPr>
      <w:r>
        <w:t>Rolling memberships</w:t>
      </w:r>
      <w:r w:rsidR="00682F60">
        <w:t xml:space="preserve"> (2022/2023)</w:t>
      </w:r>
    </w:p>
    <w:p w14:paraId="7EC49F57" w14:textId="254A3B1A" w:rsidR="00682F60" w:rsidRDefault="00682F60" w:rsidP="00647813">
      <w:pPr>
        <w:rPr>
          <w:rFonts w:eastAsiaTheme="minorHAnsi"/>
        </w:rPr>
      </w:pPr>
      <w:r>
        <w:t>In the 2022/2023 reporting period, we had a total of 104 rolling membership registrations</w:t>
      </w:r>
      <w:r w:rsidR="007D7C24">
        <w:t xml:space="preserve">. These </w:t>
      </w:r>
      <w:r>
        <w:t>members signed up between March 2022 and December 2022</w:t>
      </w:r>
      <w:r w:rsidR="007D7C24">
        <w:t xml:space="preserve"> and their </w:t>
      </w:r>
      <w:r>
        <w:t xml:space="preserve">memberships </w:t>
      </w:r>
      <w:r w:rsidR="007D7C24">
        <w:t>remained</w:t>
      </w:r>
      <w:r>
        <w:t xml:space="preserve"> valid </w:t>
      </w:r>
      <w:r w:rsidR="007D7C24">
        <w:t>for one</w:t>
      </w:r>
      <w:r w:rsidR="00EB4E17">
        <w:t>-year post registration, extending from March 2023 through to December 2023</w:t>
      </w:r>
      <w:r>
        <w:t>. Out of these rolling members, 39 were paid memberships (registered Mar-Nov 2022) and 65 were complementary memberships (registered Nov-Dec 2022). It's worth noting the impact of the complementary membership option introduced in November 2022. The availability of the free membership attracted a higher number of sign-ups (65 members) in just two months compared to the number of sign-ups (39 members) over the course of eight months. Therefore, demonstrating the strong appeal of the offer as previously discussed.</w:t>
      </w:r>
    </w:p>
    <w:p w14:paraId="5821D98B" w14:textId="77777777" w:rsidR="00682F60" w:rsidRDefault="00682F60" w:rsidP="003F697E">
      <w:pPr>
        <w:pStyle w:val="Heading2"/>
      </w:pPr>
      <w:r>
        <w:t>Membership (2023)</w:t>
      </w:r>
    </w:p>
    <w:p w14:paraId="25A39CF6" w14:textId="47D519A5" w:rsidR="00682F60" w:rsidRDefault="00682F60" w:rsidP="00647813">
      <w:pPr>
        <w:rPr>
          <w:rFonts w:eastAsiaTheme="minorHAnsi"/>
        </w:rPr>
      </w:pPr>
      <w:r>
        <w:t xml:space="preserve">From January 2023 to December 2023, we received a total of 165 registrations, consisting of 132 new members and 33 renewals. This indicates a larger proportion of new members compared to renewed members. This trend is consistent with the previous reporting period (January 2022 to December 2022), which had 53 new members and 39 renewals (see </w:t>
      </w:r>
      <w:r w:rsidR="00FF2145">
        <w:t>T</w:t>
      </w:r>
      <w:r>
        <w:t xml:space="preserve">able </w:t>
      </w:r>
      <w:r w:rsidR="00FF2145">
        <w:t>2.</w:t>
      </w:r>
      <w:r>
        <w:t xml:space="preserve">1 below). Notably, the number of new members in the 2023 reporting period is significantly higher, suggesting that the </w:t>
      </w:r>
      <w:r>
        <w:lastRenderedPageBreak/>
        <w:t>complimentary membership option may have successfully attracted a greater number of new members compared to previous members renewing their membership. This demonstrates the appeal and effectiveness of the complimentary membership offer in attracting new individuals to join and engage with UKSBM.</w:t>
      </w:r>
    </w:p>
    <w:p w14:paraId="10C95FB0" w14:textId="77777777" w:rsidR="00682F60" w:rsidRDefault="00682F60" w:rsidP="00647813"/>
    <w:p w14:paraId="1868A002" w14:textId="77777777" w:rsidR="00682F60" w:rsidRDefault="00682F60" w:rsidP="003F697E">
      <w:pPr>
        <w:pStyle w:val="Heading2"/>
      </w:pPr>
      <w:r>
        <w:t xml:space="preserve">2023 MEMBERSHIP BREAKDOWN </w:t>
      </w:r>
    </w:p>
    <w:p w14:paraId="2549DA1B" w14:textId="77777777" w:rsidR="00682F60" w:rsidRDefault="00682F60" w:rsidP="003F697E">
      <w:pPr>
        <w:pStyle w:val="Heading3"/>
      </w:pPr>
      <w:r>
        <w:t>Membership status</w:t>
      </w:r>
    </w:p>
    <w:p w14:paraId="5A2D6DDF" w14:textId="77777777" w:rsidR="00FF2145" w:rsidRDefault="00FF2145" w:rsidP="00647813">
      <w:pPr>
        <w:rPr>
          <w:b/>
          <w:bCs/>
        </w:rPr>
      </w:pPr>
    </w:p>
    <w:p w14:paraId="64E77BF8" w14:textId="3469CEC0" w:rsidR="00682F60" w:rsidRDefault="00682F60" w:rsidP="00647813">
      <w:r>
        <w:rPr>
          <w:b/>
          <w:bCs/>
        </w:rPr>
        <w:t xml:space="preserve">Table </w:t>
      </w:r>
      <w:r w:rsidR="00FF2145">
        <w:rPr>
          <w:b/>
          <w:bCs/>
        </w:rPr>
        <w:t>2.</w:t>
      </w:r>
      <w:r>
        <w:rPr>
          <w:b/>
          <w:bCs/>
        </w:rPr>
        <w:t>1</w:t>
      </w:r>
      <w:r>
        <w:t>: Membership status of UKSBM membership (period March 2021/February 2022 –March 2022/December 2023)</w:t>
      </w:r>
    </w:p>
    <w:tbl>
      <w:tblPr>
        <w:tblW w:w="0" w:type="auto"/>
        <w:tblLook w:val="04A0" w:firstRow="1" w:lastRow="0" w:firstColumn="1" w:lastColumn="0" w:noHBand="0" w:noVBand="1"/>
      </w:tblPr>
      <w:tblGrid>
        <w:gridCol w:w="2103"/>
        <w:gridCol w:w="2098"/>
        <w:gridCol w:w="2109"/>
      </w:tblGrid>
      <w:tr w:rsidR="00682F60" w14:paraId="1855A169" w14:textId="77777777" w:rsidTr="00685165">
        <w:trPr>
          <w:trHeight w:val="40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F8BBD50" w14:textId="77777777" w:rsidR="00682F60" w:rsidRPr="00685165" w:rsidRDefault="00682F60" w:rsidP="00647813">
            <w:pPr>
              <w:rPr>
                <w:rFonts w:cs="Times New Roman"/>
                <w:b/>
                <w:bCs/>
              </w:rPr>
            </w:pPr>
            <w:r w:rsidRPr="00685165">
              <w:rPr>
                <w:b/>
                <w:bCs/>
              </w:rPr>
              <w:t>Membership status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4EEA6A8C" w14:textId="77777777" w:rsidR="00682F60" w:rsidRPr="00685165" w:rsidRDefault="00682F60" w:rsidP="00647813">
            <w:pPr>
              <w:rPr>
                <w:rFonts w:cs="Times New Roman"/>
                <w:b/>
                <w:bCs/>
              </w:rPr>
            </w:pPr>
            <w:r w:rsidRPr="00685165">
              <w:rPr>
                <w:b/>
                <w:bCs/>
              </w:rPr>
              <w:t>Mar 2021 - Feb 2022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2065773" w14:textId="77777777" w:rsidR="00682F60" w:rsidRPr="00685165" w:rsidRDefault="00682F60" w:rsidP="00647813">
            <w:pPr>
              <w:rPr>
                <w:rFonts w:cs="Times New Roman"/>
                <w:b/>
                <w:bCs/>
              </w:rPr>
            </w:pPr>
            <w:r w:rsidRPr="00685165">
              <w:rPr>
                <w:b/>
                <w:bCs/>
              </w:rPr>
              <w:t>Mar 2022 - Dec 2023</w:t>
            </w:r>
          </w:p>
        </w:tc>
      </w:tr>
      <w:tr w:rsidR="00682F60" w14:paraId="698E49C8" w14:textId="77777777" w:rsidTr="00682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DE953" w14:textId="77777777" w:rsidR="00682F60" w:rsidRDefault="00682F60" w:rsidP="00647813">
            <w:pPr>
              <w:rPr>
                <w:rFonts w:cs="Times New Roman"/>
                <w:color w:val="auto"/>
              </w:rPr>
            </w:pPr>
            <w:r>
              <w:t>New members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CE720" w14:textId="77777777" w:rsidR="00682F60" w:rsidRDefault="00682F60" w:rsidP="00647813">
            <w: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B8587" w14:textId="77777777" w:rsidR="00682F60" w:rsidRDefault="00682F60" w:rsidP="00647813">
            <w:r>
              <w:t>132</w:t>
            </w:r>
          </w:p>
        </w:tc>
      </w:tr>
      <w:tr w:rsidR="00682F60" w14:paraId="4037EED5" w14:textId="77777777" w:rsidTr="00682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17146" w14:textId="77777777" w:rsidR="00682F60" w:rsidRDefault="00682F60" w:rsidP="00647813">
            <w:pPr>
              <w:rPr>
                <w:rFonts w:cs="Times New Roman"/>
              </w:rPr>
            </w:pPr>
            <w:r>
              <w:t>Renewals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34852" w14:textId="77777777" w:rsidR="00682F60" w:rsidRDefault="00682F60" w:rsidP="00647813">
            <w: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A4CFA" w14:textId="77777777" w:rsidR="00682F60" w:rsidRDefault="00682F60" w:rsidP="00647813">
            <w:r>
              <w:t>33</w:t>
            </w:r>
          </w:p>
        </w:tc>
      </w:tr>
      <w:tr w:rsidR="00682F60" w14:paraId="100CE960" w14:textId="77777777" w:rsidTr="00682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23D51" w14:textId="77777777" w:rsidR="00682F60" w:rsidRDefault="00682F60" w:rsidP="00647813">
            <w:pPr>
              <w:rPr>
                <w:rFonts w:cs="Times New Roman"/>
              </w:rPr>
            </w:pPr>
            <w:r>
              <w:t>Rolling memberships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72164" w14:textId="77777777" w:rsidR="00682F60" w:rsidRDefault="00682F60" w:rsidP="00647813">
            <w:pPr>
              <w:rPr>
                <w:rFonts w:cs="Times New Roman"/>
              </w:rPr>
            </w:pPr>
            <w: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8F8C9" w14:textId="77777777" w:rsidR="00682F60" w:rsidRDefault="00682F60" w:rsidP="00647813">
            <w:r>
              <w:t>104</w:t>
            </w:r>
          </w:p>
        </w:tc>
      </w:tr>
      <w:tr w:rsidR="00682F60" w14:paraId="012C3AED" w14:textId="77777777" w:rsidTr="00682F60">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5A61BDBF" w14:textId="77777777" w:rsidR="00682F60" w:rsidRDefault="00682F60" w:rsidP="00647813">
            <w:r>
              <w:t>Total Members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72B9393A" w14:textId="77777777" w:rsidR="00682F60" w:rsidRDefault="00682F60" w:rsidP="00647813">
            <w:pPr>
              <w:rPr>
                <w:rFonts w:cs="Calibri"/>
              </w:rPr>
            </w:pPr>
            <w:r>
              <w:t>146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6D5550A" w14:textId="77777777" w:rsidR="00682F60" w:rsidRDefault="00682F60" w:rsidP="00647813">
            <w:pPr>
              <w:rPr>
                <w:rFonts w:cs="Times New Roman"/>
                <w:color w:val="auto"/>
              </w:rPr>
            </w:pPr>
            <w:r>
              <w:t>269</w:t>
            </w:r>
          </w:p>
        </w:tc>
      </w:tr>
    </w:tbl>
    <w:p w14:paraId="18DD44DB" w14:textId="77777777" w:rsidR="00682F60" w:rsidRDefault="00682F60" w:rsidP="00647813"/>
    <w:p w14:paraId="7BA74638" w14:textId="77777777" w:rsidR="00682F60" w:rsidRDefault="00682F60" w:rsidP="003F697E">
      <w:pPr>
        <w:pStyle w:val="Heading3"/>
      </w:pPr>
      <w:r>
        <w:t>Membership type</w:t>
      </w:r>
    </w:p>
    <w:p w14:paraId="5B3DD4AE" w14:textId="3F0F9738" w:rsidR="00682F60" w:rsidRDefault="00682F60" w:rsidP="00647813">
      <w:r>
        <w:t xml:space="preserve">Table </w:t>
      </w:r>
      <w:r w:rsidR="00FF2145">
        <w:t>2.</w:t>
      </w:r>
      <w:r>
        <w:t>2 highlights the three membership types, comparison from 2021 to 2023. The proportion of full members has remained consistent at roughly 70% over the past three years. Similarly, the proportion of student members has also remained stable at around 26% during this period. Additionally, the proportion of affiliate memberships has also been maintained accounting for 3% of the overall membership in</w:t>
      </w:r>
      <w:r w:rsidR="00C336D7">
        <w:t xml:space="preserve"> the past two</w:t>
      </w:r>
      <w:r>
        <w:t xml:space="preserve"> years.</w:t>
      </w:r>
    </w:p>
    <w:p w14:paraId="6E1502E1" w14:textId="32B04927" w:rsidR="00682F60" w:rsidRDefault="00C336D7" w:rsidP="00C336D7">
      <w:pPr>
        <w:tabs>
          <w:tab w:val="left" w:pos="2504"/>
        </w:tabs>
      </w:pPr>
      <w:r>
        <w:tab/>
      </w:r>
    </w:p>
    <w:p w14:paraId="371C729E" w14:textId="77777777" w:rsidR="00682F60" w:rsidRDefault="00682F60" w:rsidP="00647813">
      <w:r>
        <w:t>These figures demonstrate the stability and balance in our membership composition, with full members comprising the majority and student members showing consistent growth. The consistent proportions of full and student members over the past three years indicate the ongoing value and appeal of UKSBM to individuals at different stages of their careers and academic pursuits.</w:t>
      </w:r>
    </w:p>
    <w:p w14:paraId="5965DB0F" w14:textId="77777777" w:rsidR="00682F60" w:rsidRDefault="00682F60" w:rsidP="00647813"/>
    <w:p w14:paraId="3391A91D" w14:textId="5CF7AB36" w:rsidR="00682F60" w:rsidRDefault="00682F60" w:rsidP="00647813">
      <w:pPr>
        <w:rPr>
          <w:rFonts w:cs="Times New Roman"/>
          <w:b/>
          <w:bCs/>
        </w:rPr>
      </w:pPr>
      <w:r>
        <w:rPr>
          <w:b/>
          <w:bCs/>
        </w:rPr>
        <w:t>T</w:t>
      </w:r>
      <w:r w:rsidR="00FF2145">
        <w:rPr>
          <w:b/>
          <w:bCs/>
        </w:rPr>
        <w:t>able</w:t>
      </w:r>
      <w:r>
        <w:rPr>
          <w:b/>
          <w:bCs/>
        </w:rPr>
        <w:t xml:space="preserve"> </w:t>
      </w:r>
      <w:r w:rsidR="00FF2145">
        <w:rPr>
          <w:b/>
          <w:bCs/>
        </w:rPr>
        <w:t>2.</w:t>
      </w:r>
      <w:r>
        <w:rPr>
          <w:b/>
          <w:bCs/>
        </w:rPr>
        <w:t>2</w:t>
      </w:r>
      <w:r>
        <w:t>: Types of membership</w:t>
      </w:r>
    </w:p>
    <w:tbl>
      <w:tblPr>
        <w:tblW w:w="7785" w:type="dxa"/>
        <w:tblLayout w:type="fixed"/>
        <w:tblLook w:val="04A0" w:firstRow="1" w:lastRow="0" w:firstColumn="1" w:lastColumn="0" w:noHBand="0" w:noVBand="1"/>
      </w:tblPr>
      <w:tblGrid>
        <w:gridCol w:w="2546"/>
        <w:gridCol w:w="1841"/>
        <w:gridCol w:w="1699"/>
        <w:gridCol w:w="1699"/>
      </w:tblGrid>
      <w:tr w:rsidR="00682F60" w14:paraId="5B7BF9A2" w14:textId="77777777" w:rsidTr="00685165">
        <w:trPr>
          <w:trHeight w:val="408"/>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76118F21" w14:textId="77777777" w:rsidR="00682F60" w:rsidRPr="00685165" w:rsidRDefault="00682F60" w:rsidP="00647813">
            <w:pPr>
              <w:rPr>
                <w:rFonts w:cs="Times New Roman"/>
                <w:b/>
                <w:bCs/>
              </w:rPr>
            </w:pPr>
            <w:r w:rsidRPr="00685165">
              <w:rPr>
                <w:b/>
                <w:bCs/>
              </w:rPr>
              <w:t>Membership type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AACDDC6" w14:textId="77777777" w:rsidR="00682F60" w:rsidRPr="00685165" w:rsidRDefault="00682F60" w:rsidP="00647813">
            <w:pPr>
              <w:rPr>
                <w:rFonts w:cs="Times New Roman"/>
                <w:b/>
                <w:bCs/>
              </w:rPr>
            </w:pPr>
            <w:r w:rsidRPr="00685165">
              <w:rPr>
                <w:b/>
                <w:bCs/>
              </w:rPr>
              <w:t>N (%) Dec 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74C4C746" w14:textId="77777777" w:rsidR="00682F60" w:rsidRPr="00685165" w:rsidRDefault="00682F60" w:rsidP="00647813">
            <w:pPr>
              <w:rPr>
                <w:b/>
                <w:bCs/>
              </w:rPr>
            </w:pPr>
            <w:r w:rsidRPr="00685165">
              <w:rPr>
                <w:b/>
                <w:bCs/>
              </w:rPr>
              <w:t>N (%) Nov 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3C1DBA2C" w14:textId="77777777" w:rsidR="00682F60" w:rsidRPr="00685165" w:rsidRDefault="00682F60" w:rsidP="00647813">
            <w:pPr>
              <w:rPr>
                <w:b/>
                <w:bCs/>
              </w:rPr>
            </w:pPr>
            <w:r w:rsidRPr="00685165">
              <w:rPr>
                <w:b/>
                <w:bCs/>
              </w:rPr>
              <w:t>N (%) Dec 2023</w:t>
            </w:r>
          </w:p>
        </w:tc>
      </w:tr>
      <w:tr w:rsidR="00682F60" w14:paraId="5810E811" w14:textId="77777777" w:rsidTr="00682F60">
        <w:trPr>
          <w:trHeight w:val="32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498EA" w14:textId="77777777" w:rsidR="00682F60" w:rsidRDefault="00682F60" w:rsidP="00647813">
            <w:pPr>
              <w:rPr>
                <w:rFonts w:cs="Times New Roman"/>
                <w:color w:val="auto"/>
              </w:rPr>
            </w:pPr>
            <w:r>
              <w:t>Full Member</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B136A" w14:textId="77777777" w:rsidR="00682F60" w:rsidRDefault="00682F60" w:rsidP="00647813">
            <w:pPr>
              <w:rPr>
                <w:rFonts w:cs="Times New Roman"/>
              </w:rPr>
            </w:pPr>
            <w:r>
              <w:t>88 (71%)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F48B25" w14:textId="77777777" w:rsidR="00682F60" w:rsidRDefault="00682F60" w:rsidP="00647813">
            <w:r>
              <w:t>102 (70%)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AE8C6" w14:textId="77777777" w:rsidR="00682F60" w:rsidRDefault="00682F60" w:rsidP="00647813">
            <w:r>
              <w:t>189 (70%)</w:t>
            </w:r>
          </w:p>
        </w:tc>
      </w:tr>
      <w:tr w:rsidR="00682F60" w14:paraId="6125BC6A" w14:textId="77777777" w:rsidTr="00682F60">
        <w:trPr>
          <w:trHeight w:val="32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3C2D9" w14:textId="77777777" w:rsidR="00682F60" w:rsidRDefault="00682F60" w:rsidP="00647813">
            <w:pPr>
              <w:rPr>
                <w:rFonts w:cs="Times New Roman"/>
                <w:color w:val="auto"/>
              </w:rPr>
            </w:pPr>
            <w:r>
              <w:t>Associate Full Member</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6BD2B" w14:textId="77777777" w:rsidR="00682F60" w:rsidRDefault="00682F60" w:rsidP="00647813">
            <w:pPr>
              <w:rPr>
                <w:rFonts w:cs="Times New Roman"/>
              </w:rPr>
            </w:pPr>
            <w:r>
              <w:t>5 (4%)</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441F9F" w14:textId="77777777" w:rsidR="00682F60" w:rsidRDefault="00682F60" w:rsidP="00647813">
            <w:r>
              <w:t>5 (3%)</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7DDA1F" w14:textId="77777777" w:rsidR="00682F60" w:rsidRDefault="00682F60" w:rsidP="00647813">
            <w:r>
              <w:t>9 (3%)</w:t>
            </w:r>
          </w:p>
        </w:tc>
      </w:tr>
      <w:tr w:rsidR="00682F60" w14:paraId="131BFB78" w14:textId="77777777" w:rsidTr="00682F60">
        <w:trPr>
          <w:trHeight w:val="32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A10BC" w14:textId="77777777" w:rsidR="00682F60" w:rsidRDefault="00682F60" w:rsidP="00647813">
            <w:pPr>
              <w:rPr>
                <w:rFonts w:cs="Times New Roman"/>
                <w:color w:val="auto"/>
              </w:rPr>
            </w:pPr>
            <w:r>
              <w:t>Student Member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10186" w14:textId="77777777" w:rsidR="00682F60" w:rsidRDefault="00682F60" w:rsidP="00647813">
            <w:pPr>
              <w:rPr>
                <w:rFonts w:cs="Times New Roman"/>
              </w:rPr>
            </w:pPr>
            <w:r>
              <w:t>31 (25%)</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4423A9" w14:textId="77777777" w:rsidR="00682F60" w:rsidRDefault="00682F60" w:rsidP="00647813">
            <w:r>
              <w:t>39 (27%)</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18C3CB" w14:textId="77777777" w:rsidR="00682F60" w:rsidRDefault="00682F60" w:rsidP="00647813">
            <w:r>
              <w:t>71 (26%)</w:t>
            </w:r>
          </w:p>
        </w:tc>
      </w:tr>
      <w:tr w:rsidR="00682F60" w14:paraId="36CACEF8" w14:textId="77777777" w:rsidTr="00682F60">
        <w:trPr>
          <w:trHeight w:val="322"/>
        </w:trPr>
        <w:tc>
          <w:tcPr>
            <w:tcW w:w="2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338AF154" w14:textId="77777777" w:rsidR="00682F60" w:rsidRDefault="00682F60" w:rsidP="00647813">
            <w:pPr>
              <w:rPr>
                <w:rFonts w:cs="Times New Roman"/>
                <w:color w:val="auto"/>
              </w:rPr>
            </w:pPr>
            <w: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7458E8F9" w14:textId="77777777" w:rsidR="00682F60" w:rsidRDefault="00682F60" w:rsidP="00647813">
            <w:pPr>
              <w:rPr>
                <w:rFonts w:cs="Times New Roman"/>
              </w:rPr>
            </w:pPr>
            <w:r>
              <w:t>124 (100%)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hideMark/>
          </w:tcPr>
          <w:p w14:paraId="11EE80E9" w14:textId="77777777" w:rsidR="00682F60" w:rsidRDefault="00682F60" w:rsidP="00647813">
            <w:r>
              <w:t>146 (100%)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hideMark/>
          </w:tcPr>
          <w:p w14:paraId="05D42637" w14:textId="77777777" w:rsidR="00682F60" w:rsidRDefault="00682F60" w:rsidP="00647813">
            <w:r>
              <w:t>269 (100%)</w:t>
            </w:r>
          </w:p>
        </w:tc>
      </w:tr>
    </w:tbl>
    <w:p w14:paraId="1D72C268" w14:textId="77777777" w:rsidR="00682F60" w:rsidRDefault="00682F60" w:rsidP="00647813"/>
    <w:p w14:paraId="5698E01A" w14:textId="77777777" w:rsidR="00682F60" w:rsidRDefault="00682F60" w:rsidP="003F697E">
      <w:pPr>
        <w:pStyle w:val="Heading3"/>
        <w:rPr>
          <w:rFonts w:eastAsiaTheme="majorEastAsia" w:cstheme="majorBidi"/>
          <w:kern w:val="2"/>
          <w14:ligatures w14:val="standardContextual"/>
        </w:rPr>
      </w:pPr>
      <w:r>
        <w:t>Professional roles of members</w:t>
      </w:r>
    </w:p>
    <w:p w14:paraId="41DA3ADC" w14:textId="676C9C3F" w:rsidR="00682F60" w:rsidRDefault="00682F60" w:rsidP="00647813">
      <w:r>
        <w:t xml:space="preserve">In this reporting period, a diverse range of research roles were represented within our membership. However, our membership continues to be dominated by individuals working in research roles, as shown in Table </w:t>
      </w:r>
      <w:r w:rsidR="00FF2145">
        <w:t>2.</w:t>
      </w:r>
      <w:r>
        <w:t xml:space="preserve">3. We continue to recognize the importance of fostering connections with relevant clinical colleagues to further grow this section of our membership. </w:t>
      </w:r>
    </w:p>
    <w:p w14:paraId="6C10D599" w14:textId="77777777" w:rsidR="00682F60" w:rsidRDefault="00682F60" w:rsidP="00647813"/>
    <w:p w14:paraId="5CDF39F4" w14:textId="77777777" w:rsidR="00682F60" w:rsidRDefault="00682F60" w:rsidP="00647813">
      <w:r>
        <w:t xml:space="preserve">In comparison to previous years, a slightly higher proportion of our members self-identified as Early-Career Researchers in the 2022/2023 period (59% compared to 51% in 2021/2022). Conversely, the proportion of members identifying as Mid-Career Researchers decreased slightly (27% in 2022/2023 compared to 36% in 2021/2022), as did the proportion of members identifying as Senior Researchers </w:t>
      </w:r>
      <w:r>
        <w:lastRenderedPageBreak/>
        <w:t xml:space="preserve">(11% in 2022/2023 compared to 13% in 2021/2022). Approximately 3% (8 out of 269) of our members did not identify with any of the three career stages and selected "none of these" as their response. We will continue to support and engage with members at all stages of their careers throughout the next reporting period. </w:t>
      </w:r>
    </w:p>
    <w:p w14:paraId="7ABF2AB7" w14:textId="77777777" w:rsidR="00682F60" w:rsidRDefault="00682F60" w:rsidP="00647813"/>
    <w:p w14:paraId="12D6AFF6" w14:textId="1A4C9885" w:rsidR="00682F60" w:rsidRDefault="00682F60" w:rsidP="00647813">
      <w:pPr>
        <w:rPr>
          <w:rFonts w:cs="Times New Roman"/>
          <w:b/>
          <w:bCs/>
        </w:rPr>
      </w:pPr>
      <w:r>
        <w:rPr>
          <w:b/>
          <w:bCs/>
        </w:rPr>
        <w:t>T</w:t>
      </w:r>
      <w:r w:rsidR="00FF2145">
        <w:rPr>
          <w:b/>
          <w:bCs/>
        </w:rPr>
        <w:t>able</w:t>
      </w:r>
      <w:r>
        <w:rPr>
          <w:b/>
          <w:bCs/>
        </w:rPr>
        <w:t xml:space="preserve"> </w:t>
      </w:r>
      <w:r w:rsidR="00FF2145">
        <w:rPr>
          <w:b/>
          <w:bCs/>
        </w:rPr>
        <w:t>2.</w:t>
      </w:r>
      <w:r>
        <w:rPr>
          <w:b/>
          <w:bCs/>
        </w:rPr>
        <w:t>3</w:t>
      </w:r>
      <w:r>
        <w:t>: Professional roles of members</w:t>
      </w:r>
    </w:p>
    <w:tbl>
      <w:tblPr>
        <w:tblW w:w="6562" w:type="dxa"/>
        <w:tblLook w:val="04A0" w:firstRow="1" w:lastRow="0" w:firstColumn="1" w:lastColumn="0" w:noHBand="0" w:noVBand="1"/>
      </w:tblPr>
      <w:tblGrid>
        <w:gridCol w:w="4390"/>
        <w:gridCol w:w="1134"/>
        <w:gridCol w:w="1038"/>
      </w:tblGrid>
      <w:tr w:rsidR="00682F60" w14:paraId="67EFA1D7" w14:textId="77777777" w:rsidTr="00685165">
        <w:trPr>
          <w:trHeight w:val="290"/>
        </w:trPr>
        <w:tc>
          <w:tcPr>
            <w:tcW w:w="4390" w:type="dxa"/>
            <w:tcBorders>
              <w:top w:val="single" w:sz="4" w:space="0" w:color="333333"/>
              <w:left w:val="single" w:sz="4" w:space="0" w:color="333333"/>
              <w:bottom w:val="single" w:sz="4" w:space="0" w:color="333333"/>
              <w:right w:val="single" w:sz="4" w:space="0" w:color="333333"/>
            </w:tcBorders>
            <w:shd w:val="clear" w:color="auto" w:fill="auto"/>
            <w:noWrap/>
            <w:vAlign w:val="bottom"/>
            <w:hideMark/>
          </w:tcPr>
          <w:p w14:paraId="51291F0C" w14:textId="77777777" w:rsidR="00682F60" w:rsidRPr="00685165" w:rsidRDefault="00682F60" w:rsidP="00647813">
            <w:pPr>
              <w:rPr>
                <w:b/>
                <w:bCs/>
              </w:rPr>
            </w:pPr>
            <w:r w:rsidRPr="00685165">
              <w:rPr>
                <w:b/>
                <w:bCs/>
              </w:rPr>
              <w:t>Roles</w:t>
            </w:r>
          </w:p>
        </w:tc>
        <w:tc>
          <w:tcPr>
            <w:tcW w:w="1134" w:type="dxa"/>
            <w:tcBorders>
              <w:top w:val="single" w:sz="4" w:space="0" w:color="333333"/>
              <w:left w:val="nil"/>
              <w:bottom w:val="single" w:sz="4" w:space="0" w:color="333333"/>
              <w:right w:val="single" w:sz="4" w:space="0" w:color="333333"/>
            </w:tcBorders>
            <w:shd w:val="clear" w:color="auto" w:fill="auto"/>
            <w:noWrap/>
            <w:vAlign w:val="bottom"/>
            <w:hideMark/>
          </w:tcPr>
          <w:p w14:paraId="3198EF6B" w14:textId="77777777" w:rsidR="00682F60" w:rsidRPr="00685165" w:rsidRDefault="00682F60" w:rsidP="00647813">
            <w:pPr>
              <w:rPr>
                <w:b/>
                <w:bCs/>
              </w:rPr>
            </w:pPr>
            <w:r w:rsidRPr="00685165">
              <w:rPr>
                <w:b/>
                <w:bCs/>
              </w:rPr>
              <w:t>N</w:t>
            </w:r>
          </w:p>
        </w:tc>
        <w:tc>
          <w:tcPr>
            <w:tcW w:w="1038" w:type="dxa"/>
            <w:tcBorders>
              <w:top w:val="single" w:sz="4" w:space="0" w:color="333333"/>
              <w:left w:val="nil"/>
              <w:bottom w:val="single" w:sz="4" w:space="0" w:color="333333"/>
              <w:right w:val="single" w:sz="4" w:space="0" w:color="333333"/>
            </w:tcBorders>
            <w:shd w:val="clear" w:color="auto" w:fill="auto"/>
            <w:noWrap/>
            <w:vAlign w:val="bottom"/>
            <w:hideMark/>
          </w:tcPr>
          <w:p w14:paraId="5325B077" w14:textId="77777777" w:rsidR="00682F60" w:rsidRPr="00685165" w:rsidRDefault="00682F60" w:rsidP="00647813">
            <w:pPr>
              <w:rPr>
                <w:b/>
                <w:bCs/>
              </w:rPr>
            </w:pPr>
            <w:r w:rsidRPr="00685165">
              <w:rPr>
                <w:b/>
                <w:bCs/>
              </w:rPr>
              <w:t>%</w:t>
            </w:r>
          </w:p>
        </w:tc>
      </w:tr>
      <w:tr w:rsidR="00682F60" w14:paraId="747A4AC9"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6F20A26C" w14:textId="77777777" w:rsidR="00682F60" w:rsidRDefault="00682F60" w:rsidP="00647813">
            <w:r>
              <w:t>Assistant professor</w:t>
            </w:r>
          </w:p>
        </w:tc>
        <w:tc>
          <w:tcPr>
            <w:tcW w:w="1134" w:type="dxa"/>
            <w:tcBorders>
              <w:top w:val="nil"/>
              <w:left w:val="nil"/>
              <w:bottom w:val="single" w:sz="4" w:space="0" w:color="333333"/>
              <w:right w:val="single" w:sz="4" w:space="0" w:color="333333"/>
            </w:tcBorders>
            <w:noWrap/>
            <w:hideMark/>
          </w:tcPr>
          <w:p w14:paraId="520409F6" w14:textId="77777777" w:rsidR="00682F60" w:rsidRDefault="00682F60" w:rsidP="00647813">
            <w:r>
              <w:t>2</w:t>
            </w:r>
          </w:p>
        </w:tc>
        <w:tc>
          <w:tcPr>
            <w:tcW w:w="1038" w:type="dxa"/>
            <w:tcBorders>
              <w:top w:val="nil"/>
              <w:left w:val="nil"/>
              <w:bottom w:val="single" w:sz="4" w:space="0" w:color="333333"/>
              <w:right w:val="single" w:sz="4" w:space="0" w:color="333333"/>
            </w:tcBorders>
            <w:noWrap/>
            <w:hideMark/>
          </w:tcPr>
          <w:p w14:paraId="7FFEFE9A" w14:textId="77777777" w:rsidR="00682F60" w:rsidRDefault="00682F60" w:rsidP="00647813">
            <w:r>
              <w:t>0.7</w:t>
            </w:r>
          </w:p>
        </w:tc>
      </w:tr>
      <w:tr w:rsidR="00682F60" w14:paraId="004FC561"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1293F024" w14:textId="77777777" w:rsidR="00682F60" w:rsidRDefault="00682F60" w:rsidP="00647813">
            <w:r>
              <w:t>Senior research associate</w:t>
            </w:r>
          </w:p>
        </w:tc>
        <w:tc>
          <w:tcPr>
            <w:tcW w:w="1134" w:type="dxa"/>
            <w:tcBorders>
              <w:top w:val="nil"/>
              <w:left w:val="nil"/>
              <w:bottom w:val="single" w:sz="4" w:space="0" w:color="333333"/>
              <w:right w:val="single" w:sz="4" w:space="0" w:color="333333"/>
            </w:tcBorders>
            <w:noWrap/>
            <w:hideMark/>
          </w:tcPr>
          <w:p w14:paraId="507056F0" w14:textId="77777777" w:rsidR="00682F60" w:rsidRDefault="00682F60" w:rsidP="00647813">
            <w:r>
              <w:t>4</w:t>
            </w:r>
          </w:p>
        </w:tc>
        <w:tc>
          <w:tcPr>
            <w:tcW w:w="1038" w:type="dxa"/>
            <w:tcBorders>
              <w:top w:val="nil"/>
              <w:left w:val="nil"/>
              <w:bottom w:val="single" w:sz="4" w:space="0" w:color="333333"/>
              <w:right w:val="single" w:sz="4" w:space="0" w:color="333333"/>
            </w:tcBorders>
            <w:noWrap/>
            <w:hideMark/>
          </w:tcPr>
          <w:p w14:paraId="00C4286E" w14:textId="77777777" w:rsidR="00682F60" w:rsidRDefault="00682F60" w:rsidP="00647813">
            <w:r>
              <w:t>1.5</w:t>
            </w:r>
          </w:p>
        </w:tc>
      </w:tr>
      <w:tr w:rsidR="00682F60" w14:paraId="07484CB7"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0F53BD4F" w14:textId="77777777" w:rsidR="00682F60" w:rsidRDefault="00682F60" w:rsidP="00647813">
            <w:r>
              <w:t>Associate professor</w:t>
            </w:r>
          </w:p>
        </w:tc>
        <w:tc>
          <w:tcPr>
            <w:tcW w:w="1134" w:type="dxa"/>
            <w:tcBorders>
              <w:top w:val="nil"/>
              <w:left w:val="nil"/>
              <w:bottom w:val="single" w:sz="4" w:space="0" w:color="333333"/>
              <w:right w:val="single" w:sz="4" w:space="0" w:color="333333"/>
            </w:tcBorders>
            <w:noWrap/>
            <w:hideMark/>
          </w:tcPr>
          <w:p w14:paraId="1A923EFA" w14:textId="77777777" w:rsidR="00682F60" w:rsidRDefault="00682F60" w:rsidP="00647813">
            <w:r>
              <w:t>5</w:t>
            </w:r>
          </w:p>
        </w:tc>
        <w:tc>
          <w:tcPr>
            <w:tcW w:w="1038" w:type="dxa"/>
            <w:tcBorders>
              <w:top w:val="nil"/>
              <w:left w:val="nil"/>
              <w:bottom w:val="single" w:sz="4" w:space="0" w:color="333333"/>
              <w:right w:val="single" w:sz="4" w:space="0" w:color="333333"/>
            </w:tcBorders>
            <w:noWrap/>
            <w:hideMark/>
          </w:tcPr>
          <w:p w14:paraId="7786BE88" w14:textId="77777777" w:rsidR="00682F60" w:rsidRDefault="00682F60" w:rsidP="00647813">
            <w:r>
              <w:t>1.9</w:t>
            </w:r>
          </w:p>
        </w:tc>
      </w:tr>
      <w:tr w:rsidR="00682F60" w14:paraId="4A186354"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7BB3ABC5" w14:textId="77777777" w:rsidR="00682F60" w:rsidRDefault="00682F60" w:rsidP="00647813">
            <w:r>
              <w:t>Clinician</w:t>
            </w:r>
          </w:p>
        </w:tc>
        <w:tc>
          <w:tcPr>
            <w:tcW w:w="1134" w:type="dxa"/>
            <w:tcBorders>
              <w:top w:val="nil"/>
              <w:left w:val="nil"/>
              <w:bottom w:val="single" w:sz="4" w:space="0" w:color="333333"/>
              <w:right w:val="single" w:sz="4" w:space="0" w:color="333333"/>
            </w:tcBorders>
            <w:noWrap/>
            <w:hideMark/>
          </w:tcPr>
          <w:p w14:paraId="36D1939C" w14:textId="77777777" w:rsidR="00682F60" w:rsidRDefault="00682F60" w:rsidP="00647813">
            <w:r>
              <w:t>6</w:t>
            </w:r>
          </w:p>
        </w:tc>
        <w:tc>
          <w:tcPr>
            <w:tcW w:w="1038" w:type="dxa"/>
            <w:tcBorders>
              <w:top w:val="nil"/>
              <w:left w:val="nil"/>
              <w:bottom w:val="single" w:sz="4" w:space="0" w:color="333333"/>
              <w:right w:val="single" w:sz="4" w:space="0" w:color="333333"/>
            </w:tcBorders>
            <w:noWrap/>
            <w:hideMark/>
          </w:tcPr>
          <w:p w14:paraId="2118A902" w14:textId="77777777" w:rsidR="00682F60" w:rsidRDefault="00682F60" w:rsidP="00647813">
            <w:r>
              <w:t>2.2</w:t>
            </w:r>
          </w:p>
        </w:tc>
      </w:tr>
      <w:tr w:rsidR="00682F60" w14:paraId="69C1D1EC"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24A770CC" w14:textId="77777777" w:rsidR="00682F60" w:rsidRDefault="00682F60" w:rsidP="00647813">
            <w:r>
              <w:t>Reader</w:t>
            </w:r>
          </w:p>
        </w:tc>
        <w:tc>
          <w:tcPr>
            <w:tcW w:w="1134" w:type="dxa"/>
            <w:tcBorders>
              <w:top w:val="nil"/>
              <w:left w:val="nil"/>
              <w:bottom w:val="single" w:sz="4" w:space="0" w:color="333333"/>
              <w:right w:val="single" w:sz="4" w:space="0" w:color="333333"/>
            </w:tcBorders>
            <w:noWrap/>
            <w:hideMark/>
          </w:tcPr>
          <w:p w14:paraId="469F0F6F" w14:textId="77777777" w:rsidR="00682F60" w:rsidRDefault="00682F60" w:rsidP="00647813">
            <w:r>
              <w:t>7</w:t>
            </w:r>
          </w:p>
        </w:tc>
        <w:tc>
          <w:tcPr>
            <w:tcW w:w="1038" w:type="dxa"/>
            <w:tcBorders>
              <w:top w:val="nil"/>
              <w:left w:val="nil"/>
              <w:bottom w:val="single" w:sz="4" w:space="0" w:color="333333"/>
              <w:right w:val="single" w:sz="4" w:space="0" w:color="333333"/>
            </w:tcBorders>
            <w:noWrap/>
            <w:hideMark/>
          </w:tcPr>
          <w:p w14:paraId="5F20008C" w14:textId="77777777" w:rsidR="00682F60" w:rsidRDefault="00682F60" w:rsidP="00647813">
            <w:r>
              <w:t>2.6</w:t>
            </w:r>
          </w:p>
        </w:tc>
      </w:tr>
      <w:tr w:rsidR="00682F60" w14:paraId="36C7D92F"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4B9F4D7C" w14:textId="77777777" w:rsidR="00682F60" w:rsidRDefault="00682F60" w:rsidP="00647813">
            <w:r>
              <w:t>Senior research fellow</w:t>
            </w:r>
          </w:p>
        </w:tc>
        <w:tc>
          <w:tcPr>
            <w:tcW w:w="1134" w:type="dxa"/>
            <w:tcBorders>
              <w:top w:val="nil"/>
              <w:left w:val="nil"/>
              <w:bottom w:val="single" w:sz="4" w:space="0" w:color="333333"/>
              <w:right w:val="single" w:sz="4" w:space="0" w:color="333333"/>
            </w:tcBorders>
            <w:noWrap/>
            <w:hideMark/>
          </w:tcPr>
          <w:p w14:paraId="396C6677" w14:textId="77777777" w:rsidR="00682F60" w:rsidRDefault="00682F60" w:rsidP="00647813">
            <w:r>
              <w:t>7</w:t>
            </w:r>
          </w:p>
        </w:tc>
        <w:tc>
          <w:tcPr>
            <w:tcW w:w="1038" w:type="dxa"/>
            <w:tcBorders>
              <w:top w:val="nil"/>
              <w:left w:val="nil"/>
              <w:bottom w:val="single" w:sz="4" w:space="0" w:color="333333"/>
              <w:right w:val="single" w:sz="4" w:space="0" w:color="333333"/>
            </w:tcBorders>
            <w:noWrap/>
            <w:hideMark/>
          </w:tcPr>
          <w:p w14:paraId="0EA3A399" w14:textId="77777777" w:rsidR="00682F60" w:rsidRDefault="00682F60" w:rsidP="00647813">
            <w:r>
              <w:t>2.6</w:t>
            </w:r>
          </w:p>
        </w:tc>
      </w:tr>
      <w:tr w:rsidR="00682F60" w14:paraId="16365A7B"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2BE3A72F" w14:textId="77777777" w:rsidR="00682F60" w:rsidRDefault="00682F60" w:rsidP="00647813">
            <w:r>
              <w:t>Research assistant</w:t>
            </w:r>
          </w:p>
        </w:tc>
        <w:tc>
          <w:tcPr>
            <w:tcW w:w="1134" w:type="dxa"/>
            <w:tcBorders>
              <w:top w:val="nil"/>
              <w:left w:val="nil"/>
              <w:bottom w:val="single" w:sz="4" w:space="0" w:color="333333"/>
              <w:right w:val="single" w:sz="4" w:space="0" w:color="333333"/>
            </w:tcBorders>
            <w:noWrap/>
            <w:hideMark/>
          </w:tcPr>
          <w:p w14:paraId="57917803" w14:textId="77777777" w:rsidR="00682F60" w:rsidRDefault="00682F60" w:rsidP="00647813">
            <w:r>
              <w:t>9</w:t>
            </w:r>
          </w:p>
        </w:tc>
        <w:tc>
          <w:tcPr>
            <w:tcW w:w="1038" w:type="dxa"/>
            <w:tcBorders>
              <w:top w:val="nil"/>
              <w:left w:val="nil"/>
              <w:bottom w:val="single" w:sz="4" w:space="0" w:color="333333"/>
              <w:right w:val="single" w:sz="4" w:space="0" w:color="333333"/>
            </w:tcBorders>
            <w:noWrap/>
            <w:hideMark/>
          </w:tcPr>
          <w:p w14:paraId="02B5DEF0" w14:textId="77777777" w:rsidR="00682F60" w:rsidRDefault="00682F60" w:rsidP="00647813">
            <w:r>
              <w:t>3.3</w:t>
            </w:r>
          </w:p>
        </w:tc>
      </w:tr>
      <w:tr w:rsidR="00682F60" w14:paraId="1A1FC143"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3E39EA7E" w14:textId="77777777" w:rsidR="00682F60" w:rsidRDefault="00682F60" w:rsidP="00647813">
            <w:r>
              <w:t>Mid-Career Researcher</w:t>
            </w:r>
          </w:p>
        </w:tc>
        <w:tc>
          <w:tcPr>
            <w:tcW w:w="1134" w:type="dxa"/>
            <w:tcBorders>
              <w:top w:val="nil"/>
              <w:left w:val="nil"/>
              <w:bottom w:val="single" w:sz="4" w:space="0" w:color="333333"/>
              <w:right w:val="single" w:sz="4" w:space="0" w:color="333333"/>
            </w:tcBorders>
            <w:noWrap/>
            <w:hideMark/>
          </w:tcPr>
          <w:p w14:paraId="4EE5AB08" w14:textId="77777777" w:rsidR="00682F60" w:rsidRDefault="00682F60" w:rsidP="00647813">
            <w:r>
              <w:t>10</w:t>
            </w:r>
          </w:p>
        </w:tc>
        <w:tc>
          <w:tcPr>
            <w:tcW w:w="1038" w:type="dxa"/>
            <w:tcBorders>
              <w:top w:val="nil"/>
              <w:left w:val="nil"/>
              <w:bottom w:val="single" w:sz="4" w:space="0" w:color="333333"/>
              <w:right w:val="single" w:sz="4" w:space="0" w:color="333333"/>
            </w:tcBorders>
            <w:noWrap/>
            <w:hideMark/>
          </w:tcPr>
          <w:p w14:paraId="5BDF21C7" w14:textId="77777777" w:rsidR="00682F60" w:rsidRDefault="00682F60" w:rsidP="00647813">
            <w:r>
              <w:t>3.7</w:t>
            </w:r>
          </w:p>
        </w:tc>
      </w:tr>
      <w:tr w:rsidR="00682F60" w14:paraId="6CC8F645"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4F45E561" w14:textId="77777777" w:rsidR="00682F60" w:rsidRDefault="00682F60" w:rsidP="00647813">
            <w:r>
              <w:t>Senior Career (Reader/Associate Prof/Prof)</w:t>
            </w:r>
          </w:p>
        </w:tc>
        <w:tc>
          <w:tcPr>
            <w:tcW w:w="1134" w:type="dxa"/>
            <w:tcBorders>
              <w:top w:val="nil"/>
              <w:left w:val="nil"/>
              <w:bottom w:val="single" w:sz="4" w:space="0" w:color="333333"/>
              <w:right w:val="single" w:sz="4" w:space="0" w:color="333333"/>
            </w:tcBorders>
            <w:noWrap/>
            <w:hideMark/>
          </w:tcPr>
          <w:p w14:paraId="477DA35D" w14:textId="77777777" w:rsidR="00682F60" w:rsidRDefault="00682F60" w:rsidP="00647813">
            <w:r>
              <w:t>12</w:t>
            </w:r>
          </w:p>
        </w:tc>
        <w:tc>
          <w:tcPr>
            <w:tcW w:w="1038" w:type="dxa"/>
            <w:tcBorders>
              <w:top w:val="nil"/>
              <w:left w:val="nil"/>
              <w:bottom w:val="single" w:sz="4" w:space="0" w:color="333333"/>
              <w:right w:val="single" w:sz="4" w:space="0" w:color="333333"/>
            </w:tcBorders>
            <w:noWrap/>
            <w:hideMark/>
          </w:tcPr>
          <w:p w14:paraId="39F0FA8E" w14:textId="77777777" w:rsidR="00682F60" w:rsidRDefault="00682F60" w:rsidP="00647813">
            <w:r>
              <w:t>4.5</w:t>
            </w:r>
          </w:p>
        </w:tc>
      </w:tr>
      <w:tr w:rsidR="00682F60" w14:paraId="2256BD95"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749CA95A" w14:textId="77777777" w:rsidR="00682F60" w:rsidRDefault="00682F60" w:rsidP="00647813">
            <w:r>
              <w:t>Senior lecturer</w:t>
            </w:r>
          </w:p>
        </w:tc>
        <w:tc>
          <w:tcPr>
            <w:tcW w:w="1134" w:type="dxa"/>
            <w:tcBorders>
              <w:top w:val="nil"/>
              <w:left w:val="nil"/>
              <w:bottom w:val="single" w:sz="4" w:space="0" w:color="333333"/>
              <w:right w:val="single" w:sz="4" w:space="0" w:color="333333"/>
            </w:tcBorders>
            <w:noWrap/>
            <w:hideMark/>
          </w:tcPr>
          <w:p w14:paraId="3919DE4D" w14:textId="77777777" w:rsidR="00682F60" w:rsidRDefault="00682F60" w:rsidP="00647813">
            <w:r>
              <w:t>12</w:t>
            </w:r>
          </w:p>
        </w:tc>
        <w:tc>
          <w:tcPr>
            <w:tcW w:w="1038" w:type="dxa"/>
            <w:tcBorders>
              <w:top w:val="nil"/>
              <w:left w:val="nil"/>
              <w:bottom w:val="single" w:sz="4" w:space="0" w:color="333333"/>
              <w:right w:val="single" w:sz="4" w:space="0" w:color="333333"/>
            </w:tcBorders>
            <w:noWrap/>
            <w:hideMark/>
          </w:tcPr>
          <w:p w14:paraId="30720C83" w14:textId="77777777" w:rsidR="00682F60" w:rsidRDefault="00682F60" w:rsidP="00647813">
            <w:r>
              <w:t>4.5</w:t>
            </w:r>
          </w:p>
        </w:tc>
      </w:tr>
      <w:tr w:rsidR="00682F60" w14:paraId="1FE53334"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74B3B53F" w14:textId="77777777" w:rsidR="00682F60" w:rsidRDefault="00682F60" w:rsidP="00647813">
            <w:r>
              <w:t>Allied health professional</w:t>
            </w:r>
          </w:p>
        </w:tc>
        <w:tc>
          <w:tcPr>
            <w:tcW w:w="1134" w:type="dxa"/>
            <w:tcBorders>
              <w:top w:val="nil"/>
              <w:left w:val="nil"/>
              <w:bottom w:val="single" w:sz="4" w:space="0" w:color="333333"/>
              <w:right w:val="single" w:sz="4" w:space="0" w:color="333333"/>
            </w:tcBorders>
            <w:noWrap/>
            <w:hideMark/>
          </w:tcPr>
          <w:p w14:paraId="2D3D33F7" w14:textId="77777777" w:rsidR="00682F60" w:rsidRDefault="00682F60" w:rsidP="00647813">
            <w:r>
              <w:t>13</w:t>
            </w:r>
          </w:p>
        </w:tc>
        <w:tc>
          <w:tcPr>
            <w:tcW w:w="1038" w:type="dxa"/>
            <w:tcBorders>
              <w:top w:val="nil"/>
              <w:left w:val="nil"/>
              <w:bottom w:val="single" w:sz="4" w:space="0" w:color="333333"/>
              <w:right w:val="single" w:sz="4" w:space="0" w:color="333333"/>
            </w:tcBorders>
            <w:noWrap/>
            <w:hideMark/>
          </w:tcPr>
          <w:p w14:paraId="1FFF4ACC" w14:textId="77777777" w:rsidR="00682F60" w:rsidRDefault="00682F60" w:rsidP="00647813">
            <w:r>
              <w:t>4.8</w:t>
            </w:r>
          </w:p>
        </w:tc>
      </w:tr>
      <w:tr w:rsidR="00682F60" w14:paraId="2E79605B"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36EA031F" w14:textId="77777777" w:rsidR="00682F60" w:rsidRDefault="00682F60" w:rsidP="00647813">
            <w:r>
              <w:t>Professor</w:t>
            </w:r>
          </w:p>
        </w:tc>
        <w:tc>
          <w:tcPr>
            <w:tcW w:w="1134" w:type="dxa"/>
            <w:tcBorders>
              <w:top w:val="nil"/>
              <w:left w:val="nil"/>
              <w:bottom w:val="single" w:sz="4" w:space="0" w:color="333333"/>
              <w:right w:val="single" w:sz="4" w:space="0" w:color="333333"/>
            </w:tcBorders>
            <w:noWrap/>
            <w:hideMark/>
          </w:tcPr>
          <w:p w14:paraId="4A867CB3" w14:textId="77777777" w:rsidR="00682F60" w:rsidRDefault="00682F60" w:rsidP="00647813">
            <w:r>
              <w:t>15</w:t>
            </w:r>
          </w:p>
        </w:tc>
        <w:tc>
          <w:tcPr>
            <w:tcW w:w="1038" w:type="dxa"/>
            <w:tcBorders>
              <w:top w:val="nil"/>
              <w:left w:val="nil"/>
              <w:bottom w:val="single" w:sz="4" w:space="0" w:color="333333"/>
              <w:right w:val="single" w:sz="4" w:space="0" w:color="333333"/>
            </w:tcBorders>
            <w:noWrap/>
            <w:hideMark/>
          </w:tcPr>
          <w:p w14:paraId="246AC0F6" w14:textId="77777777" w:rsidR="00682F60" w:rsidRDefault="00682F60" w:rsidP="00647813">
            <w:r>
              <w:t>5.6</w:t>
            </w:r>
          </w:p>
        </w:tc>
      </w:tr>
      <w:tr w:rsidR="00682F60" w14:paraId="03F467EE"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01724560" w14:textId="77777777" w:rsidR="00682F60" w:rsidRDefault="00682F60" w:rsidP="00647813">
            <w:r>
              <w:t>Research associate</w:t>
            </w:r>
          </w:p>
        </w:tc>
        <w:tc>
          <w:tcPr>
            <w:tcW w:w="1134" w:type="dxa"/>
            <w:tcBorders>
              <w:top w:val="nil"/>
              <w:left w:val="nil"/>
              <w:bottom w:val="single" w:sz="4" w:space="0" w:color="333333"/>
              <w:right w:val="single" w:sz="4" w:space="0" w:color="333333"/>
            </w:tcBorders>
            <w:noWrap/>
            <w:hideMark/>
          </w:tcPr>
          <w:p w14:paraId="17DC1DD6" w14:textId="77777777" w:rsidR="00682F60" w:rsidRDefault="00682F60" w:rsidP="00647813">
            <w:r>
              <w:t>17</w:t>
            </w:r>
          </w:p>
        </w:tc>
        <w:tc>
          <w:tcPr>
            <w:tcW w:w="1038" w:type="dxa"/>
            <w:tcBorders>
              <w:top w:val="nil"/>
              <w:left w:val="nil"/>
              <w:bottom w:val="single" w:sz="4" w:space="0" w:color="333333"/>
              <w:right w:val="single" w:sz="4" w:space="0" w:color="333333"/>
            </w:tcBorders>
            <w:noWrap/>
            <w:hideMark/>
          </w:tcPr>
          <w:p w14:paraId="727169CA" w14:textId="77777777" w:rsidR="00682F60" w:rsidRDefault="00682F60" w:rsidP="00647813">
            <w:r>
              <w:t>6.3</w:t>
            </w:r>
          </w:p>
        </w:tc>
      </w:tr>
      <w:tr w:rsidR="00682F60" w14:paraId="35D9F7A9"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5243C2CB" w14:textId="77777777" w:rsidR="00682F60" w:rsidRDefault="00682F60" w:rsidP="00647813">
            <w:r>
              <w:t>Lecturer</w:t>
            </w:r>
          </w:p>
        </w:tc>
        <w:tc>
          <w:tcPr>
            <w:tcW w:w="1134" w:type="dxa"/>
            <w:tcBorders>
              <w:top w:val="nil"/>
              <w:left w:val="nil"/>
              <w:bottom w:val="single" w:sz="4" w:space="0" w:color="333333"/>
              <w:right w:val="single" w:sz="4" w:space="0" w:color="333333"/>
            </w:tcBorders>
            <w:noWrap/>
            <w:hideMark/>
          </w:tcPr>
          <w:p w14:paraId="0C94BB78" w14:textId="77777777" w:rsidR="00682F60" w:rsidRDefault="00682F60" w:rsidP="00647813">
            <w:r>
              <w:t>18</w:t>
            </w:r>
          </w:p>
        </w:tc>
        <w:tc>
          <w:tcPr>
            <w:tcW w:w="1038" w:type="dxa"/>
            <w:tcBorders>
              <w:top w:val="nil"/>
              <w:left w:val="nil"/>
              <w:bottom w:val="single" w:sz="4" w:space="0" w:color="333333"/>
              <w:right w:val="single" w:sz="4" w:space="0" w:color="333333"/>
            </w:tcBorders>
            <w:noWrap/>
            <w:hideMark/>
          </w:tcPr>
          <w:p w14:paraId="40E89647" w14:textId="77777777" w:rsidR="00682F60" w:rsidRDefault="00682F60" w:rsidP="00647813">
            <w:r>
              <w:t>6.7</w:t>
            </w:r>
          </w:p>
        </w:tc>
      </w:tr>
      <w:tr w:rsidR="00682F60" w14:paraId="617C5566"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05FEEE62" w14:textId="77777777" w:rsidR="00682F60" w:rsidRDefault="00682F60" w:rsidP="00647813">
            <w:r>
              <w:t>Other</w:t>
            </w:r>
          </w:p>
        </w:tc>
        <w:tc>
          <w:tcPr>
            <w:tcW w:w="1134" w:type="dxa"/>
            <w:tcBorders>
              <w:top w:val="nil"/>
              <w:left w:val="nil"/>
              <w:bottom w:val="single" w:sz="4" w:space="0" w:color="333333"/>
              <w:right w:val="single" w:sz="4" w:space="0" w:color="333333"/>
            </w:tcBorders>
            <w:noWrap/>
            <w:hideMark/>
          </w:tcPr>
          <w:p w14:paraId="200BCCDE" w14:textId="77777777" w:rsidR="00682F60" w:rsidRDefault="00682F60" w:rsidP="00647813">
            <w:r>
              <w:t>19</w:t>
            </w:r>
          </w:p>
        </w:tc>
        <w:tc>
          <w:tcPr>
            <w:tcW w:w="1038" w:type="dxa"/>
            <w:tcBorders>
              <w:top w:val="nil"/>
              <w:left w:val="nil"/>
              <w:bottom w:val="single" w:sz="4" w:space="0" w:color="333333"/>
              <w:right w:val="single" w:sz="4" w:space="0" w:color="333333"/>
            </w:tcBorders>
            <w:noWrap/>
            <w:hideMark/>
          </w:tcPr>
          <w:p w14:paraId="7FBF1B04" w14:textId="77777777" w:rsidR="00682F60" w:rsidRDefault="00682F60" w:rsidP="00647813">
            <w:r>
              <w:t>7.1</w:t>
            </w:r>
          </w:p>
        </w:tc>
      </w:tr>
      <w:tr w:rsidR="00682F60" w14:paraId="4D27822B"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79E50816" w14:textId="77777777" w:rsidR="00682F60" w:rsidRDefault="00682F60" w:rsidP="00647813">
            <w:r>
              <w:t>Early Career Researcher</w:t>
            </w:r>
          </w:p>
        </w:tc>
        <w:tc>
          <w:tcPr>
            <w:tcW w:w="1134" w:type="dxa"/>
            <w:tcBorders>
              <w:top w:val="nil"/>
              <w:left w:val="nil"/>
              <w:bottom w:val="single" w:sz="4" w:space="0" w:color="333333"/>
              <w:right w:val="single" w:sz="4" w:space="0" w:color="333333"/>
            </w:tcBorders>
            <w:noWrap/>
            <w:hideMark/>
          </w:tcPr>
          <w:p w14:paraId="6274329F" w14:textId="77777777" w:rsidR="00682F60" w:rsidRDefault="00682F60" w:rsidP="00647813">
            <w:r>
              <w:t>21</w:t>
            </w:r>
          </w:p>
        </w:tc>
        <w:tc>
          <w:tcPr>
            <w:tcW w:w="1038" w:type="dxa"/>
            <w:tcBorders>
              <w:top w:val="nil"/>
              <w:left w:val="nil"/>
              <w:bottom w:val="single" w:sz="4" w:space="0" w:color="333333"/>
              <w:right w:val="single" w:sz="4" w:space="0" w:color="333333"/>
            </w:tcBorders>
            <w:noWrap/>
            <w:hideMark/>
          </w:tcPr>
          <w:p w14:paraId="1EC6D6B4" w14:textId="77777777" w:rsidR="00682F60" w:rsidRDefault="00682F60" w:rsidP="00647813">
            <w:r>
              <w:t>7.8</w:t>
            </w:r>
          </w:p>
        </w:tc>
      </w:tr>
      <w:tr w:rsidR="00682F60" w14:paraId="21A783B3"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7FB99019" w14:textId="77777777" w:rsidR="00682F60" w:rsidRDefault="00682F60" w:rsidP="00647813">
            <w:r>
              <w:t>Research fellow</w:t>
            </w:r>
          </w:p>
        </w:tc>
        <w:tc>
          <w:tcPr>
            <w:tcW w:w="1134" w:type="dxa"/>
            <w:tcBorders>
              <w:top w:val="nil"/>
              <w:left w:val="nil"/>
              <w:bottom w:val="single" w:sz="4" w:space="0" w:color="333333"/>
              <w:right w:val="single" w:sz="4" w:space="0" w:color="333333"/>
            </w:tcBorders>
            <w:noWrap/>
            <w:hideMark/>
          </w:tcPr>
          <w:p w14:paraId="0CD9FF2E" w14:textId="77777777" w:rsidR="00682F60" w:rsidRDefault="00682F60" w:rsidP="00647813">
            <w:r>
              <w:t>32</w:t>
            </w:r>
          </w:p>
        </w:tc>
        <w:tc>
          <w:tcPr>
            <w:tcW w:w="1038" w:type="dxa"/>
            <w:tcBorders>
              <w:top w:val="nil"/>
              <w:left w:val="nil"/>
              <w:bottom w:val="single" w:sz="4" w:space="0" w:color="333333"/>
              <w:right w:val="single" w:sz="4" w:space="0" w:color="333333"/>
            </w:tcBorders>
            <w:noWrap/>
            <w:hideMark/>
          </w:tcPr>
          <w:p w14:paraId="221F3100" w14:textId="77777777" w:rsidR="00682F60" w:rsidRDefault="00682F60" w:rsidP="00647813">
            <w:r>
              <w:t>11.9</w:t>
            </w:r>
          </w:p>
        </w:tc>
      </w:tr>
      <w:tr w:rsidR="00682F60" w14:paraId="5809752A" w14:textId="77777777" w:rsidTr="00682F60">
        <w:trPr>
          <w:trHeight w:val="290"/>
        </w:trPr>
        <w:tc>
          <w:tcPr>
            <w:tcW w:w="4390" w:type="dxa"/>
            <w:tcBorders>
              <w:top w:val="nil"/>
              <w:left w:val="single" w:sz="4" w:space="0" w:color="333333"/>
              <w:bottom w:val="single" w:sz="4" w:space="0" w:color="333333"/>
              <w:right w:val="single" w:sz="4" w:space="0" w:color="333333"/>
            </w:tcBorders>
            <w:noWrap/>
            <w:hideMark/>
          </w:tcPr>
          <w:p w14:paraId="3274346F" w14:textId="77777777" w:rsidR="00682F60" w:rsidRDefault="00682F60" w:rsidP="00647813">
            <w:r>
              <w:t>Student</w:t>
            </w:r>
          </w:p>
        </w:tc>
        <w:tc>
          <w:tcPr>
            <w:tcW w:w="1134" w:type="dxa"/>
            <w:tcBorders>
              <w:top w:val="nil"/>
              <w:left w:val="nil"/>
              <w:bottom w:val="single" w:sz="4" w:space="0" w:color="333333"/>
              <w:right w:val="single" w:sz="4" w:space="0" w:color="333333"/>
            </w:tcBorders>
            <w:noWrap/>
            <w:hideMark/>
          </w:tcPr>
          <w:p w14:paraId="2F0C47F6" w14:textId="77777777" w:rsidR="00682F60" w:rsidRDefault="00682F60" w:rsidP="00647813">
            <w:r>
              <w:t>60</w:t>
            </w:r>
          </w:p>
        </w:tc>
        <w:tc>
          <w:tcPr>
            <w:tcW w:w="1038" w:type="dxa"/>
            <w:tcBorders>
              <w:top w:val="nil"/>
              <w:left w:val="nil"/>
              <w:bottom w:val="single" w:sz="4" w:space="0" w:color="333333"/>
              <w:right w:val="single" w:sz="4" w:space="0" w:color="333333"/>
            </w:tcBorders>
            <w:noWrap/>
            <w:hideMark/>
          </w:tcPr>
          <w:p w14:paraId="053186B5" w14:textId="77777777" w:rsidR="00682F60" w:rsidRDefault="00682F60" w:rsidP="00647813">
            <w:r>
              <w:t>22.3</w:t>
            </w:r>
          </w:p>
        </w:tc>
      </w:tr>
    </w:tbl>
    <w:p w14:paraId="7DE0BAEC" w14:textId="77777777" w:rsidR="00682F60" w:rsidRDefault="00682F60" w:rsidP="00647813">
      <w:pPr>
        <w:rPr>
          <w:szCs w:val="22"/>
        </w:rPr>
      </w:pPr>
      <w:r>
        <w:t>*Based on n=269</w:t>
      </w:r>
    </w:p>
    <w:p w14:paraId="316FFACD" w14:textId="77777777" w:rsidR="00682F60" w:rsidRDefault="00682F60" w:rsidP="00647813"/>
    <w:p w14:paraId="2FF5691C" w14:textId="77777777" w:rsidR="00682F60" w:rsidRDefault="00682F60" w:rsidP="003F697E">
      <w:pPr>
        <w:pStyle w:val="Heading3"/>
        <w:rPr>
          <w:rFonts w:cstheme="majorBidi"/>
          <w:color w:val="365F91" w:themeColor="accent1" w:themeShade="BF"/>
          <w:kern w:val="2"/>
          <w14:ligatures w14:val="standardContextual"/>
        </w:rPr>
      </w:pPr>
      <w:r>
        <w:t>Disciplinary affiliation</w:t>
      </w:r>
    </w:p>
    <w:p w14:paraId="74CE1A74" w14:textId="292FC8B0" w:rsidR="00682F60" w:rsidRDefault="00682F60" w:rsidP="00647813">
      <w:r>
        <w:t xml:space="preserve">UKSBM continues to welcome members from all disciplines and values the contributions they make to our community. The disciplinary affiliation of our members in the 2022/2023 period was diverse, as shown in Table </w:t>
      </w:r>
      <w:r w:rsidR="00FF2145">
        <w:t>2.</w:t>
      </w:r>
      <w:r>
        <w:t xml:space="preserve">4. This is different from previous years, where the largest groups were predominantly psychologists. However, in the current year, we observed that Sport Science and Dentistry were the dominant disciplines among our members. The diversity and representation of various fields within our membership reflects the broad range of interests and expertise that our members bring to the society. </w:t>
      </w:r>
    </w:p>
    <w:p w14:paraId="21D9D8B1" w14:textId="77777777" w:rsidR="00682F60" w:rsidRDefault="00682F60" w:rsidP="00647813"/>
    <w:p w14:paraId="3D5ABE37" w14:textId="5E2B4A90" w:rsidR="00682F60" w:rsidRDefault="00682F60" w:rsidP="00647813">
      <w:pPr>
        <w:rPr>
          <w:rFonts w:eastAsiaTheme="minorHAnsi" w:cs="Times New Roman"/>
          <w:b/>
          <w:bCs/>
          <w:color w:val="auto"/>
          <w:kern w:val="2"/>
          <w14:ligatures w14:val="standardContextual"/>
        </w:rPr>
      </w:pPr>
      <w:r>
        <w:rPr>
          <w:b/>
          <w:bCs/>
        </w:rPr>
        <w:t>T</w:t>
      </w:r>
      <w:r w:rsidR="00FF2145">
        <w:rPr>
          <w:b/>
          <w:bCs/>
        </w:rPr>
        <w:t>able</w:t>
      </w:r>
      <w:r>
        <w:rPr>
          <w:b/>
          <w:bCs/>
        </w:rPr>
        <w:t xml:space="preserve"> </w:t>
      </w:r>
      <w:r w:rsidR="00FF2145">
        <w:rPr>
          <w:b/>
          <w:bCs/>
        </w:rPr>
        <w:t>2.</w:t>
      </w:r>
      <w:r>
        <w:rPr>
          <w:b/>
          <w:bCs/>
        </w:rPr>
        <w:t>4</w:t>
      </w:r>
      <w:r>
        <w:t>: Disciplinary affiliation of members</w:t>
      </w:r>
    </w:p>
    <w:tbl>
      <w:tblPr>
        <w:tblW w:w="6440" w:type="dxa"/>
        <w:tblLook w:val="04A0" w:firstRow="1" w:lastRow="0" w:firstColumn="1" w:lastColumn="0" w:noHBand="0" w:noVBand="1"/>
      </w:tblPr>
      <w:tblGrid>
        <w:gridCol w:w="3600"/>
        <w:gridCol w:w="1120"/>
        <w:gridCol w:w="1720"/>
      </w:tblGrid>
      <w:tr w:rsidR="00682F60" w14:paraId="45922A91" w14:textId="77777777" w:rsidTr="00685165">
        <w:trPr>
          <w:trHeight w:val="290"/>
        </w:trPr>
        <w:tc>
          <w:tcPr>
            <w:tcW w:w="3600" w:type="dxa"/>
            <w:tcBorders>
              <w:top w:val="nil"/>
              <w:left w:val="nil"/>
              <w:bottom w:val="single" w:sz="4" w:space="0" w:color="auto"/>
              <w:right w:val="nil"/>
            </w:tcBorders>
            <w:shd w:val="clear" w:color="auto" w:fill="auto"/>
            <w:noWrap/>
            <w:vAlign w:val="bottom"/>
            <w:hideMark/>
          </w:tcPr>
          <w:p w14:paraId="5D401B7F" w14:textId="77777777" w:rsidR="00682F60" w:rsidRPr="00685165" w:rsidRDefault="00682F60" w:rsidP="00647813">
            <w:pPr>
              <w:rPr>
                <w:b/>
                <w:bCs/>
              </w:rPr>
            </w:pPr>
            <w:r w:rsidRPr="00685165">
              <w:rPr>
                <w:b/>
                <w:bCs/>
              </w:rPr>
              <w:t>Scientific discipline</w:t>
            </w:r>
          </w:p>
        </w:tc>
        <w:tc>
          <w:tcPr>
            <w:tcW w:w="1120" w:type="dxa"/>
            <w:tcBorders>
              <w:top w:val="single" w:sz="4" w:space="0" w:color="C0C0C0"/>
              <w:left w:val="single" w:sz="4" w:space="0" w:color="C0C0C0"/>
              <w:bottom w:val="single" w:sz="4" w:space="0" w:color="auto"/>
              <w:right w:val="single" w:sz="4" w:space="0" w:color="C0C0C0"/>
            </w:tcBorders>
            <w:shd w:val="clear" w:color="auto" w:fill="auto"/>
            <w:noWrap/>
            <w:vAlign w:val="bottom"/>
            <w:hideMark/>
          </w:tcPr>
          <w:p w14:paraId="7F6BB6F7" w14:textId="77777777" w:rsidR="00682F60" w:rsidRPr="00685165" w:rsidRDefault="00682F60" w:rsidP="00647813">
            <w:pPr>
              <w:rPr>
                <w:b/>
                <w:bCs/>
              </w:rPr>
            </w:pPr>
            <w:r w:rsidRPr="00685165">
              <w:rPr>
                <w:b/>
                <w:bCs/>
              </w:rPr>
              <w:t>N</w:t>
            </w:r>
          </w:p>
        </w:tc>
        <w:tc>
          <w:tcPr>
            <w:tcW w:w="1720" w:type="dxa"/>
            <w:tcBorders>
              <w:top w:val="single" w:sz="4" w:space="0" w:color="C0C0C0"/>
              <w:left w:val="nil"/>
              <w:bottom w:val="single" w:sz="4" w:space="0" w:color="auto"/>
              <w:right w:val="single" w:sz="4" w:space="0" w:color="C0C0C0"/>
            </w:tcBorders>
            <w:shd w:val="clear" w:color="auto" w:fill="auto"/>
            <w:noWrap/>
            <w:vAlign w:val="bottom"/>
            <w:hideMark/>
          </w:tcPr>
          <w:p w14:paraId="62572E25" w14:textId="77777777" w:rsidR="00682F60" w:rsidRPr="00685165" w:rsidRDefault="00682F60" w:rsidP="00647813">
            <w:pPr>
              <w:rPr>
                <w:b/>
                <w:bCs/>
              </w:rPr>
            </w:pPr>
            <w:r w:rsidRPr="00685165">
              <w:rPr>
                <w:b/>
                <w:bCs/>
              </w:rPr>
              <w:t>%</w:t>
            </w:r>
          </w:p>
        </w:tc>
      </w:tr>
      <w:tr w:rsidR="00682F60" w14:paraId="4AC22BC1"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1377D073" w14:textId="77777777" w:rsidR="00682F60" w:rsidRDefault="00682F60" w:rsidP="00647813">
            <w:r>
              <w:t>Health Policy</w:t>
            </w:r>
          </w:p>
        </w:tc>
        <w:tc>
          <w:tcPr>
            <w:tcW w:w="1120" w:type="dxa"/>
            <w:tcBorders>
              <w:top w:val="single" w:sz="4" w:space="0" w:color="auto"/>
              <w:left w:val="single" w:sz="4" w:space="0" w:color="auto"/>
              <w:bottom w:val="single" w:sz="4" w:space="0" w:color="auto"/>
              <w:right w:val="single" w:sz="4" w:space="0" w:color="auto"/>
            </w:tcBorders>
            <w:noWrap/>
            <w:hideMark/>
          </w:tcPr>
          <w:p w14:paraId="76848219" w14:textId="77777777" w:rsidR="00682F60" w:rsidRDefault="00682F60" w:rsidP="00647813">
            <w:r>
              <w:t>1</w:t>
            </w:r>
          </w:p>
        </w:tc>
        <w:tc>
          <w:tcPr>
            <w:tcW w:w="1720" w:type="dxa"/>
            <w:tcBorders>
              <w:top w:val="single" w:sz="4" w:space="0" w:color="auto"/>
              <w:left w:val="single" w:sz="4" w:space="0" w:color="auto"/>
              <w:bottom w:val="single" w:sz="4" w:space="0" w:color="auto"/>
              <w:right w:val="single" w:sz="4" w:space="0" w:color="auto"/>
            </w:tcBorders>
            <w:noWrap/>
            <w:hideMark/>
          </w:tcPr>
          <w:p w14:paraId="547FED5F" w14:textId="77777777" w:rsidR="00682F60" w:rsidRDefault="00682F60" w:rsidP="00647813">
            <w:r>
              <w:t>0.4</w:t>
            </w:r>
          </w:p>
        </w:tc>
      </w:tr>
      <w:tr w:rsidR="00682F60" w14:paraId="1401CB77"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16156794" w14:textId="77777777" w:rsidR="00682F60" w:rsidRDefault="00682F60" w:rsidP="00647813">
            <w:r>
              <w:t>Physiology</w:t>
            </w:r>
          </w:p>
        </w:tc>
        <w:tc>
          <w:tcPr>
            <w:tcW w:w="1120" w:type="dxa"/>
            <w:tcBorders>
              <w:top w:val="single" w:sz="4" w:space="0" w:color="auto"/>
              <w:left w:val="single" w:sz="4" w:space="0" w:color="auto"/>
              <w:bottom w:val="single" w:sz="4" w:space="0" w:color="auto"/>
              <w:right w:val="single" w:sz="4" w:space="0" w:color="auto"/>
            </w:tcBorders>
            <w:noWrap/>
            <w:hideMark/>
          </w:tcPr>
          <w:p w14:paraId="4E3351C9" w14:textId="77777777" w:rsidR="00682F60" w:rsidRDefault="00682F60" w:rsidP="00647813">
            <w:r>
              <w:t>1</w:t>
            </w:r>
          </w:p>
        </w:tc>
        <w:tc>
          <w:tcPr>
            <w:tcW w:w="1720" w:type="dxa"/>
            <w:tcBorders>
              <w:top w:val="single" w:sz="4" w:space="0" w:color="auto"/>
              <w:left w:val="single" w:sz="4" w:space="0" w:color="auto"/>
              <w:bottom w:val="single" w:sz="4" w:space="0" w:color="auto"/>
              <w:right w:val="single" w:sz="4" w:space="0" w:color="auto"/>
            </w:tcBorders>
            <w:noWrap/>
            <w:hideMark/>
          </w:tcPr>
          <w:p w14:paraId="21D56EA1" w14:textId="77777777" w:rsidR="00682F60" w:rsidRDefault="00682F60" w:rsidP="00647813">
            <w:r>
              <w:t>0.4</w:t>
            </w:r>
          </w:p>
        </w:tc>
      </w:tr>
      <w:tr w:rsidR="00682F60" w14:paraId="14FD65BC"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23E757D1" w14:textId="77777777" w:rsidR="00682F60" w:rsidRDefault="00682F60" w:rsidP="00647813">
            <w:r>
              <w:t>Medicine</w:t>
            </w:r>
          </w:p>
        </w:tc>
        <w:tc>
          <w:tcPr>
            <w:tcW w:w="1120" w:type="dxa"/>
            <w:tcBorders>
              <w:top w:val="single" w:sz="4" w:space="0" w:color="auto"/>
              <w:left w:val="single" w:sz="4" w:space="0" w:color="auto"/>
              <w:bottom w:val="single" w:sz="4" w:space="0" w:color="auto"/>
              <w:right w:val="single" w:sz="4" w:space="0" w:color="auto"/>
            </w:tcBorders>
            <w:noWrap/>
            <w:hideMark/>
          </w:tcPr>
          <w:p w14:paraId="7D20C09E" w14:textId="77777777" w:rsidR="00682F60" w:rsidRDefault="00682F60" w:rsidP="00647813">
            <w:r>
              <w:t>2</w:t>
            </w:r>
          </w:p>
        </w:tc>
        <w:tc>
          <w:tcPr>
            <w:tcW w:w="1720" w:type="dxa"/>
            <w:tcBorders>
              <w:top w:val="single" w:sz="4" w:space="0" w:color="auto"/>
              <w:left w:val="single" w:sz="4" w:space="0" w:color="auto"/>
              <w:bottom w:val="single" w:sz="4" w:space="0" w:color="auto"/>
              <w:right w:val="single" w:sz="4" w:space="0" w:color="auto"/>
            </w:tcBorders>
            <w:noWrap/>
            <w:hideMark/>
          </w:tcPr>
          <w:p w14:paraId="6C8A697A" w14:textId="77777777" w:rsidR="00682F60" w:rsidRDefault="00682F60" w:rsidP="00647813">
            <w:r>
              <w:t>0.7</w:t>
            </w:r>
          </w:p>
        </w:tc>
      </w:tr>
      <w:tr w:rsidR="00682F60" w14:paraId="10007500"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58348CE0" w14:textId="77777777" w:rsidR="00682F60" w:rsidRDefault="00682F60" w:rsidP="00647813">
            <w:r>
              <w:t>Nursing</w:t>
            </w:r>
          </w:p>
        </w:tc>
        <w:tc>
          <w:tcPr>
            <w:tcW w:w="1120" w:type="dxa"/>
            <w:tcBorders>
              <w:top w:val="single" w:sz="4" w:space="0" w:color="auto"/>
              <w:left w:val="single" w:sz="4" w:space="0" w:color="auto"/>
              <w:bottom w:val="single" w:sz="4" w:space="0" w:color="auto"/>
              <w:right w:val="single" w:sz="4" w:space="0" w:color="auto"/>
            </w:tcBorders>
            <w:noWrap/>
            <w:hideMark/>
          </w:tcPr>
          <w:p w14:paraId="730D5453" w14:textId="77777777" w:rsidR="00682F60" w:rsidRDefault="00682F60" w:rsidP="00647813">
            <w:r>
              <w:t>2</w:t>
            </w:r>
          </w:p>
        </w:tc>
        <w:tc>
          <w:tcPr>
            <w:tcW w:w="1720" w:type="dxa"/>
            <w:tcBorders>
              <w:top w:val="single" w:sz="4" w:space="0" w:color="auto"/>
              <w:left w:val="single" w:sz="4" w:space="0" w:color="auto"/>
              <w:bottom w:val="single" w:sz="4" w:space="0" w:color="auto"/>
              <w:right w:val="single" w:sz="4" w:space="0" w:color="auto"/>
            </w:tcBorders>
            <w:noWrap/>
            <w:hideMark/>
          </w:tcPr>
          <w:p w14:paraId="6168E405" w14:textId="77777777" w:rsidR="00682F60" w:rsidRDefault="00682F60" w:rsidP="00647813">
            <w:r>
              <w:t>0.7</w:t>
            </w:r>
          </w:p>
        </w:tc>
      </w:tr>
      <w:tr w:rsidR="00682F60" w14:paraId="2F61BEE3"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7C954B07" w14:textId="77777777" w:rsidR="00682F60" w:rsidRDefault="00682F60" w:rsidP="00647813">
            <w:r>
              <w:t>Sociology</w:t>
            </w:r>
          </w:p>
        </w:tc>
        <w:tc>
          <w:tcPr>
            <w:tcW w:w="1120" w:type="dxa"/>
            <w:tcBorders>
              <w:top w:val="single" w:sz="4" w:space="0" w:color="auto"/>
              <w:left w:val="single" w:sz="4" w:space="0" w:color="auto"/>
              <w:bottom w:val="single" w:sz="4" w:space="0" w:color="auto"/>
              <w:right w:val="single" w:sz="4" w:space="0" w:color="auto"/>
            </w:tcBorders>
            <w:noWrap/>
            <w:hideMark/>
          </w:tcPr>
          <w:p w14:paraId="066C3712" w14:textId="77777777" w:rsidR="00682F60" w:rsidRDefault="00682F60" w:rsidP="00647813">
            <w:r>
              <w:t>2</w:t>
            </w:r>
          </w:p>
        </w:tc>
        <w:tc>
          <w:tcPr>
            <w:tcW w:w="1720" w:type="dxa"/>
            <w:tcBorders>
              <w:top w:val="single" w:sz="4" w:space="0" w:color="auto"/>
              <w:left w:val="single" w:sz="4" w:space="0" w:color="auto"/>
              <w:bottom w:val="single" w:sz="4" w:space="0" w:color="auto"/>
              <w:right w:val="single" w:sz="4" w:space="0" w:color="auto"/>
            </w:tcBorders>
            <w:noWrap/>
            <w:hideMark/>
          </w:tcPr>
          <w:p w14:paraId="008953D5" w14:textId="77777777" w:rsidR="00682F60" w:rsidRDefault="00682F60" w:rsidP="00647813">
            <w:r>
              <w:t>0.7</w:t>
            </w:r>
          </w:p>
        </w:tc>
      </w:tr>
      <w:tr w:rsidR="00682F60" w14:paraId="0D6AC476"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53E4E042" w14:textId="77777777" w:rsidR="00682F60" w:rsidRDefault="00682F60" w:rsidP="00647813">
            <w:r>
              <w:t>Epidemiology</w:t>
            </w:r>
          </w:p>
        </w:tc>
        <w:tc>
          <w:tcPr>
            <w:tcW w:w="1120" w:type="dxa"/>
            <w:tcBorders>
              <w:top w:val="single" w:sz="4" w:space="0" w:color="auto"/>
              <w:left w:val="single" w:sz="4" w:space="0" w:color="auto"/>
              <w:bottom w:val="single" w:sz="4" w:space="0" w:color="auto"/>
              <w:right w:val="single" w:sz="4" w:space="0" w:color="auto"/>
            </w:tcBorders>
            <w:noWrap/>
            <w:hideMark/>
          </w:tcPr>
          <w:p w14:paraId="0E7C287F" w14:textId="77777777" w:rsidR="00682F60" w:rsidRDefault="00682F60" w:rsidP="00647813">
            <w:r>
              <w:t>7</w:t>
            </w:r>
          </w:p>
        </w:tc>
        <w:tc>
          <w:tcPr>
            <w:tcW w:w="1720" w:type="dxa"/>
            <w:tcBorders>
              <w:top w:val="single" w:sz="4" w:space="0" w:color="auto"/>
              <w:left w:val="single" w:sz="4" w:space="0" w:color="auto"/>
              <w:bottom w:val="single" w:sz="4" w:space="0" w:color="auto"/>
              <w:right w:val="single" w:sz="4" w:space="0" w:color="auto"/>
            </w:tcBorders>
            <w:noWrap/>
            <w:hideMark/>
          </w:tcPr>
          <w:p w14:paraId="4C2A4A21" w14:textId="77777777" w:rsidR="00682F60" w:rsidRDefault="00682F60" w:rsidP="00647813">
            <w:r>
              <w:t>2.6</w:t>
            </w:r>
          </w:p>
        </w:tc>
      </w:tr>
      <w:tr w:rsidR="00682F60" w14:paraId="569A9636"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53FF88A1" w14:textId="77777777" w:rsidR="00682F60" w:rsidRDefault="00682F60" w:rsidP="00647813">
            <w:r>
              <w:t>Other Social Science</w:t>
            </w:r>
          </w:p>
        </w:tc>
        <w:tc>
          <w:tcPr>
            <w:tcW w:w="1120" w:type="dxa"/>
            <w:tcBorders>
              <w:top w:val="single" w:sz="4" w:space="0" w:color="auto"/>
              <w:left w:val="single" w:sz="4" w:space="0" w:color="auto"/>
              <w:bottom w:val="single" w:sz="4" w:space="0" w:color="auto"/>
              <w:right w:val="single" w:sz="4" w:space="0" w:color="auto"/>
            </w:tcBorders>
            <w:noWrap/>
            <w:hideMark/>
          </w:tcPr>
          <w:p w14:paraId="0D297750" w14:textId="77777777" w:rsidR="00682F60" w:rsidRDefault="00682F60" w:rsidP="00647813">
            <w:r>
              <w:t>10</w:t>
            </w:r>
          </w:p>
        </w:tc>
        <w:tc>
          <w:tcPr>
            <w:tcW w:w="1720" w:type="dxa"/>
            <w:tcBorders>
              <w:top w:val="single" w:sz="4" w:space="0" w:color="auto"/>
              <w:left w:val="single" w:sz="4" w:space="0" w:color="auto"/>
              <w:bottom w:val="single" w:sz="4" w:space="0" w:color="auto"/>
              <w:right w:val="single" w:sz="4" w:space="0" w:color="auto"/>
            </w:tcBorders>
            <w:noWrap/>
            <w:hideMark/>
          </w:tcPr>
          <w:p w14:paraId="0AD2DDFB" w14:textId="77777777" w:rsidR="00682F60" w:rsidRDefault="00682F60" w:rsidP="00647813">
            <w:r>
              <w:t>3.7</w:t>
            </w:r>
          </w:p>
        </w:tc>
      </w:tr>
      <w:tr w:rsidR="00682F60" w14:paraId="39180DB3"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03818005" w14:textId="77777777" w:rsidR="00682F60" w:rsidRDefault="00682F60" w:rsidP="00647813">
            <w:r>
              <w:t>Public Heath</w:t>
            </w:r>
          </w:p>
        </w:tc>
        <w:tc>
          <w:tcPr>
            <w:tcW w:w="1120" w:type="dxa"/>
            <w:tcBorders>
              <w:top w:val="single" w:sz="4" w:space="0" w:color="auto"/>
              <w:left w:val="single" w:sz="4" w:space="0" w:color="auto"/>
              <w:bottom w:val="single" w:sz="4" w:space="0" w:color="auto"/>
              <w:right w:val="single" w:sz="4" w:space="0" w:color="auto"/>
            </w:tcBorders>
            <w:noWrap/>
            <w:hideMark/>
          </w:tcPr>
          <w:p w14:paraId="1A18F099" w14:textId="77777777" w:rsidR="00682F60" w:rsidRDefault="00682F60" w:rsidP="00647813">
            <w:r>
              <w:t>14</w:t>
            </w:r>
          </w:p>
        </w:tc>
        <w:tc>
          <w:tcPr>
            <w:tcW w:w="1720" w:type="dxa"/>
            <w:tcBorders>
              <w:top w:val="single" w:sz="4" w:space="0" w:color="auto"/>
              <w:left w:val="single" w:sz="4" w:space="0" w:color="auto"/>
              <w:bottom w:val="single" w:sz="4" w:space="0" w:color="auto"/>
              <w:right w:val="single" w:sz="4" w:space="0" w:color="auto"/>
            </w:tcBorders>
            <w:noWrap/>
            <w:hideMark/>
          </w:tcPr>
          <w:p w14:paraId="49D2DA93" w14:textId="77777777" w:rsidR="00682F60" w:rsidRDefault="00682F60" w:rsidP="00647813">
            <w:r>
              <w:t>5.2</w:t>
            </w:r>
          </w:p>
        </w:tc>
      </w:tr>
      <w:tr w:rsidR="00682F60" w14:paraId="58FE94E1"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6AD24CC3" w14:textId="77777777" w:rsidR="00682F60" w:rsidRDefault="00682F60" w:rsidP="00647813">
            <w:r>
              <w:t>Neuroscience</w:t>
            </w:r>
          </w:p>
        </w:tc>
        <w:tc>
          <w:tcPr>
            <w:tcW w:w="1120" w:type="dxa"/>
            <w:tcBorders>
              <w:top w:val="single" w:sz="4" w:space="0" w:color="auto"/>
              <w:left w:val="single" w:sz="4" w:space="0" w:color="auto"/>
              <w:bottom w:val="single" w:sz="4" w:space="0" w:color="auto"/>
              <w:right w:val="single" w:sz="4" w:space="0" w:color="auto"/>
            </w:tcBorders>
            <w:noWrap/>
            <w:hideMark/>
          </w:tcPr>
          <w:p w14:paraId="20D7D2A6" w14:textId="77777777" w:rsidR="00682F60" w:rsidRDefault="00682F60" w:rsidP="00647813">
            <w:r>
              <w:t>23</w:t>
            </w:r>
          </w:p>
        </w:tc>
        <w:tc>
          <w:tcPr>
            <w:tcW w:w="1720" w:type="dxa"/>
            <w:tcBorders>
              <w:top w:val="single" w:sz="4" w:space="0" w:color="auto"/>
              <w:left w:val="single" w:sz="4" w:space="0" w:color="auto"/>
              <w:bottom w:val="single" w:sz="4" w:space="0" w:color="auto"/>
              <w:right w:val="single" w:sz="4" w:space="0" w:color="auto"/>
            </w:tcBorders>
            <w:noWrap/>
            <w:hideMark/>
          </w:tcPr>
          <w:p w14:paraId="12B8DCE2" w14:textId="77777777" w:rsidR="00682F60" w:rsidRDefault="00682F60" w:rsidP="00647813">
            <w:r>
              <w:t>8.6</w:t>
            </w:r>
          </w:p>
        </w:tc>
      </w:tr>
      <w:tr w:rsidR="00682F60" w14:paraId="16850449"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39A26038" w14:textId="77777777" w:rsidR="00682F60" w:rsidRDefault="00682F60" w:rsidP="00647813">
            <w:r>
              <w:lastRenderedPageBreak/>
              <w:t>Behavioural Science</w:t>
            </w:r>
          </w:p>
        </w:tc>
        <w:tc>
          <w:tcPr>
            <w:tcW w:w="1120" w:type="dxa"/>
            <w:tcBorders>
              <w:top w:val="single" w:sz="4" w:space="0" w:color="auto"/>
              <w:left w:val="single" w:sz="4" w:space="0" w:color="auto"/>
              <w:bottom w:val="single" w:sz="4" w:space="0" w:color="auto"/>
              <w:right w:val="single" w:sz="4" w:space="0" w:color="auto"/>
            </w:tcBorders>
            <w:noWrap/>
            <w:hideMark/>
          </w:tcPr>
          <w:p w14:paraId="25520E13" w14:textId="77777777" w:rsidR="00682F60" w:rsidRDefault="00682F60" w:rsidP="00647813">
            <w:r>
              <w:t>41</w:t>
            </w:r>
          </w:p>
        </w:tc>
        <w:tc>
          <w:tcPr>
            <w:tcW w:w="1720" w:type="dxa"/>
            <w:tcBorders>
              <w:top w:val="single" w:sz="4" w:space="0" w:color="auto"/>
              <w:left w:val="single" w:sz="4" w:space="0" w:color="auto"/>
              <w:bottom w:val="single" w:sz="4" w:space="0" w:color="auto"/>
              <w:right w:val="single" w:sz="4" w:space="0" w:color="auto"/>
            </w:tcBorders>
            <w:noWrap/>
            <w:hideMark/>
          </w:tcPr>
          <w:p w14:paraId="57F2BE8D" w14:textId="77777777" w:rsidR="00682F60" w:rsidRDefault="00682F60" w:rsidP="00647813">
            <w:r>
              <w:t>15.2</w:t>
            </w:r>
          </w:p>
        </w:tc>
      </w:tr>
      <w:tr w:rsidR="00682F60" w14:paraId="4D5BC9A0"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08022EED" w14:textId="77777777" w:rsidR="00682F60" w:rsidRDefault="00682F60" w:rsidP="00647813">
            <w:r>
              <w:t>Dentistry</w:t>
            </w:r>
          </w:p>
        </w:tc>
        <w:tc>
          <w:tcPr>
            <w:tcW w:w="1120" w:type="dxa"/>
            <w:tcBorders>
              <w:top w:val="single" w:sz="4" w:space="0" w:color="auto"/>
              <w:left w:val="single" w:sz="4" w:space="0" w:color="auto"/>
              <w:bottom w:val="single" w:sz="4" w:space="0" w:color="auto"/>
              <w:right w:val="single" w:sz="4" w:space="0" w:color="auto"/>
            </w:tcBorders>
            <w:noWrap/>
            <w:hideMark/>
          </w:tcPr>
          <w:p w14:paraId="56CEFBBC" w14:textId="77777777" w:rsidR="00682F60" w:rsidRDefault="00682F60" w:rsidP="00647813">
            <w:r>
              <w:t>61</w:t>
            </w:r>
          </w:p>
        </w:tc>
        <w:tc>
          <w:tcPr>
            <w:tcW w:w="1720" w:type="dxa"/>
            <w:tcBorders>
              <w:top w:val="single" w:sz="4" w:space="0" w:color="auto"/>
              <w:left w:val="single" w:sz="4" w:space="0" w:color="auto"/>
              <w:bottom w:val="single" w:sz="4" w:space="0" w:color="auto"/>
              <w:right w:val="single" w:sz="4" w:space="0" w:color="auto"/>
            </w:tcBorders>
            <w:noWrap/>
            <w:hideMark/>
          </w:tcPr>
          <w:p w14:paraId="5D9C39A1" w14:textId="77777777" w:rsidR="00682F60" w:rsidRDefault="00682F60" w:rsidP="00647813">
            <w:r>
              <w:t>22.7</w:t>
            </w:r>
          </w:p>
        </w:tc>
      </w:tr>
      <w:tr w:rsidR="00682F60" w14:paraId="36C088CB"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5552EDCB" w14:textId="77777777" w:rsidR="00682F60" w:rsidRDefault="00682F60" w:rsidP="00647813">
            <w:r>
              <w:t>Sport Science</w:t>
            </w:r>
          </w:p>
        </w:tc>
        <w:tc>
          <w:tcPr>
            <w:tcW w:w="1120" w:type="dxa"/>
            <w:tcBorders>
              <w:top w:val="single" w:sz="4" w:space="0" w:color="auto"/>
              <w:left w:val="single" w:sz="4" w:space="0" w:color="auto"/>
              <w:bottom w:val="single" w:sz="4" w:space="0" w:color="auto"/>
              <w:right w:val="single" w:sz="4" w:space="0" w:color="auto"/>
            </w:tcBorders>
            <w:noWrap/>
            <w:hideMark/>
          </w:tcPr>
          <w:p w14:paraId="69796973" w14:textId="77777777" w:rsidR="00682F60" w:rsidRDefault="00682F60" w:rsidP="00647813">
            <w:r>
              <w:t>76</w:t>
            </w:r>
          </w:p>
        </w:tc>
        <w:tc>
          <w:tcPr>
            <w:tcW w:w="1720" w:type="dxa"/>
            <w:tcBorders>
              <w:top w:val="single" w:sz="4" w:space="0" w:color="auto"/>
              <w:left w:val="single" w:sz="4" w:space="0" w:color="auto"/>
              <w:bottom w:val="single" w:sz="4" w:space="0" w:color="auto"/>
              <w:right w:val="single" w:sz="4" w:space="0" w:color="auto"/>
            </w:tcBorders>
            <w:noWrap/>
            <w:hideMark/>
          </w:tcPr>
          <w:p w14:paraId="71CF3F69" w14:textId="77777777" w:rsidR="00682F60" w:rsidRDefault="00682F60" w:rsidP="00647813">
            <w:r>
              <w:t>28.3</w:t>
            </w:r>
          </w:p>
        </w:tc>
      </w:tr>
      <w:tr w:rsidR="00682F60" w14:paraId="7ECE9BB2" w14:textId="77777777" w:rsidTr="00682F60">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134CB215" w14:textId="77777777" w:rsidR="00682F60" w:rsidRDefault="00682F60" w:rsidP="00647813">
            <w:r>
              <w:t>Other</w:t>
            </w:r>
          </w:p>
        </w:tc>
        <w:tc>
          <w:tcPr>
            <w:tcW w:w="1120" w:type="dxa"/>
            <w:tcBorders>
              <w:top w:val="single" w:sz="4" w:space="0" w:color="auto"/>
              <w:left w:val="single" w:sz="4" w:space="0" w:color="auto"/>
              <w:bottom w:val="single" w:sz="4" w:space="0" w:color="auto"/>
              <w:right w:val="single" w:sz="4" w:space="0" w:color="auto"/>
            </w:tcBorders>
            <w:noWrap/>
            <w:hideMark/>
          </w:tcPr>
          <w:p w14:paraId="00589D69" w14:textId="77777777" w:rsidR="00682F60" w:rsidRDefault="00682F60" w:rsidP="00647813">
            <w:r>
              <w:t>28</w:t>
            </w:r>
          </w:p>
        </w:tc>
        <w:tc>
          <w:tcPr>
            <w:tcW w:w="1720" w:type="dxa"/>
            <w:tcBorders>
              <w:top w:val="single" w:sz="4" w:space="0" w:color="auto"/>
              <w:left w:val="single" w:sz="4" w:space="0" w:color="auto"/>
              <w:bottom w:val="single" w:sz="4" w:space="0" w:color="auto"/>
              <w:right w:val="single" w:sz="4" w:space="0" w:color="auto"/>
            </w:tcBorders>
            <w:noWrap/>
            <w:hideMark/>
          </w:tcPr>
          <w:p w14:paraId="629B6716" w14:textId="77777777" w:rsidR="00682F60" w:rsidRDefault="00682F60" w:rsidP="00647813">
            <w:r>
              <w:t>10.4</w:t>
            </w:r>
          </w:p>
        </w:tc>
      </w:tr>
    </w:tbl>
    <w:p w14:paraId="5737E8AF" w14:textId="77777777" w:rsidR="00682F60" w:rsidRDefault="00682F60" w:rsidP="00647813">
      <w:pPr>
        <w:rPr>
          <w:szCs w:val="22"/>
        </w:rPr>
      </w:pPr>
      <w:r>
        <w:t>*Based on 268 members, 1 missing</w:t>
      </w:r>
    </w:p>
    <w:p w14:paraId="16E66681" w14:textId="77777777" w:rsidR="00682F60" w:rsidRDefault="00682F60" w:rsidP="00647813"/>
    <w:p w14:paraId="1FF7300B" w14:textId="3740665C" w:rsidR="00682F60" w:rsidRDefault="00682F60" w:rsidP="003F697E">
      <w:pPr>
        <w:pStyle w:val="Heading2"/>
        <w:rPr>
          <w:rFonts w:cstheme="majorBidi"/>
          <w:kern w:val="2"/>
          <w14:ligatures w14:val="standardContextual"/>
        </w:rPr>
      </w:pPr>
      <w:r>
        <w:t>UKSBM 2024 MEMBERSHIP</w:t>
      </w:r>
      <w:r w:rsidR="006D497A">
        <w:t xml:space="preserve"> </w:t>
      </w:r>
      <w:r w:rsidR="00DC122B">
        <w:t>PLANS</w:t>
      </w:r>
    </w:p>
    <w:p w14:paraId="68FACCEB" w14:textId="77777777" w:rsidR="00682F60" w:rsidRDefault="00682F60" w:rsidP="003F697E">
      <w:pPr>
        <w:pStyle w:val="Heading3"/>
        <w:rPr>
          <w:rFonts w:eastAsiaTheme="majorEastAsia"/>
        </w:rPr>
      </w:pPr>
      <w:r>
        <w:t xml:space="preserve">New </w:t>
      </w:r>
      <w:r w:rsidRPr="00DC122B">
        <w:t>membership</w:t>
      </w:r>
      <w:r>
        <w:t xml:space="preserve"> fees</w:t>
      </w:r>
    </w:p>
    <w:p w14:paraId="789432AD" w14:textId="77777777" w:rsidR="00682F60" w:rsidRDefault="00682F60" w:rsidP="00647813">
      <w:r>
        <w:t>As of the time of drafting this report, all 2023 complimentary and rolling memberships for the 2022/2023 period have expired, in line with the fee waiver that expired on December 31, 2023, as previously mentioned.</w:t>
      </w:r>
    </w:p>
    <w:p w14:paraId="686918D9" w14:textId="77777777" w:rsidR="00682F60" w:rsidRDefault="00682F60" w:rsidP="00647813"/>
    <w:p w14:paraId="22EB1C5E" w14:textId="23FDDFA2" w:rsidR="00682F60" w:rsidRDefault="00682F60" w:rsidP="00647813">
      <w:r>
        <w:t xml:space="preserve">The 2024 UKSBM Membership went live at the end of January 2024. </w:t>
      </w:r>
      <w:proofErr w:type="gramStart"/>
      <w:r>
        <w:t>In an effort to</w:t>
      </w:r>
      <w:proofErr w:type="gramEnd"/>
      <w:r>
        <w:t xml:space="preserve"> limit the cost of membership and make it more affordable for everyone to join, we revised the membership fees. </w:t>
      </w:r>
    </w:p>
    <w:p w14:paraId="30AC0C54" w14:textId="77777777" w:rsidR="00682F60" w:rsidRDefault="00682F60" w:rsidP="00647813"/>
    <w:p w14:paraId="5361C59C" w14:textId="77777777" w:rsidR="00682F60" w:rsidRDefault="00682F60" w:rsidP="00647813">
      <w:r>
        <w:t>There was no change to the student/trainee membership fee.</w:t>
      </w:r>
    </w:p>
    <w:p w14:paraId="68E6DC5E" w14:textId="3E2A2DEC" w:rsidR="00682F60" w:rsidRDefault="00682F60" w:rsidP="00647813">
      <w:r>
        <w:t xml:space="preserve">The changes to the membership fee structure include the addition of a new membership type, the Early Career Researcher (ECR) membership, which is available at a fee of £20. Additionally, we have reduced the associate and full membership fees from £55 to £30 (see </w:t>
      </w:r>
      <w:r w:rsidR="00FF2145">
        <w:t>T</w:t>
      </w:r>
      <w:r>
        <w:t xml:space="preserve">able </w:t>
      </w:r>
      <w:r w:rsidR="00FF2145">
        <w:t>2.</w:t>
      </w:r>
      <w:r>
        <w:t>5). These changes aim to provide greater accessibility and affordability for individuals at different stages of their careers, while still maintaining the value and benefits of UKSBM membership.</w:t>
      </w:r>
    </w:p>
    <w:p w14:paraId="7BA0F529" w14:textId="77777777" w:rsidR="00682F60" w:rsidRDefault="00682F60" w:rsidP="00647813"/>
    <w:p w14:paraId="68EA1F20" w14:textId="77777777" w:rsidR="00682F60" w:rsidRDefault="00682F60" w:rsidP="00647813">
      <w:r>
        <w:t>We believe that these adjustments to the membership fees will encourage more individuals to join UKSBM and actively participate in our community.</w:t>
      </w:r>
    </w:p>
    <w:p w14:paraId="78B90AEE" w14:textId="77777777" w:rsidR="00682F60" w:rsidRDefault="00682F60" w:rsidP="00647813"/>
    <w:p w14:paraId="6DE53369" w14:textId="326D2CF7" w:rsidR="00682F60" w:rsidRDefault="00682F60" w:rsidP="00647813">
      <w:r>
        <w:rPr>
          <w:b/>
          <w:bCs/>
        </w:rPr>
        <w:t xml:space="preserve">Table </w:t>
      </w:r>
      <w:r w:rsidR="00FF2145">
        <w:rPr>
          <w:b/>
          <w:bCs/>
        </w:rPr>
        <w:t>2.</w:t>
      </w:r>
      <w:r>
        <w:rPr>
          <w:b/>
          <w:bCs/>
        </w:rPr>
        <w:t>5</w:t>
      </w:r>
      <w:r>
        <w:t>: Previous and current membership fees</w:t>
      </w:r>
    </w:p>
    <w:tbl>
      <w:tblPr>
        <w:tblW w:w="7792" w:type="dxa"/>
        <w:tblLook w:val="04A0" w:firstRow="1" w:lastRow="0" w:firstColumn="1" w:lastColumn="0" w:noHBand="0" w:noVBand="1"/>
      </w:tblPr>
      <w:tblGrid>
        <w:gridCol w:w="2547"/>
        <w:gridCol w:w="2693"/>
        <w:gridCol w:w="2552"/>
      </w:tblGrid>
      <w:tr w:rsidR="00682F60" w14:paraId="2FC3D26F" w14:textId="77777777" w:rsidTr="00685165">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0CF2332A" w14:textId="77777777" w:rsidR="00682F60" w:rsidRPr="00685165" w:rsidRDefault="00682F60" w:rsidP="00647813">
            <w:pPr>
              <w:rPr>
                <w:b/>
                <w:bCs/>
              </w:rPr>
            </w:pPr>
            <w:r w:rsidRPr="00685165">
              <w:rPr>
                <w:b/>
                <w:bCs/>
              </w:rPr>
              <w:t>Membership Type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2A19B03" w14:textId="77777777" w:rsidR="00682F60" w:rsidRPr="00685165" w:rsidRDefault="00682F60" w:rsidP="00647813">
            <w:pPr>
              <w:rPr>
                <w:b/>
                <w:bCs/>
              </w:rPr>
            </w:pPr>
            <w:r w:rsidRPr="00685165">
              <w:rPr>
                <w:b/>
                <w:bCs/>
              </w:rPr>
              <w:t>Previous Membership Fee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CC4AA3D" w14:textId="77777777" w:rsidR="00682F60" w:rsidRPr="00685165" w:rsidRDefault="00682F60" w:rsidP="00647813">
            <w:pPr>
              <w:rPr>
                <w:b/>
                <w:bCs/>
              </w:rPr>
            </w:pPr>
            <w:r w:rsidRPr="00685165">
              <w:rPr>
                <w:b/>
                <w:bCs/>
              </w:rPr>
              <w:t>Current Membership Fee</w:t>
            </w:r>
          </w:p>
        </w:tc>
      </w:tr>
      <w:tr w:rsidR="00682F60" w14:paraId="3FF30379" w14:textId="77777777" w:rsidTr="00682F60">
        <w:trPr>
          <w:trHeight w:val="290"/>
        </w:trPr>
        <w:tc>
          <w:tcPr>
            <w:tcW w:w="2547" w:type="dxa"/>
            <w:tcBorders>
              <w:top w:val="nil"/>
              <w:left w:val="single" w:sz="4" w:space="0" w:color="auto"/>
              <w:bottom w:val="single" w:sz="4" w:space="0" w:color="auto"/>
              <w:right w:val="single" w:sz="4" w:space="0" w:color="auto"/>
            </w:tcBorders>
            <w:noWrap/>
            <w:vAlign w:val="bottom"/>
            <w:hideMark/>
          </w:tcPr>
          <w:p w14:paraId="066CB1DD" w14:textId="77777777" w:rsidR="00682F60" w:rsidRDefault="00682F60" w:rsidP="00647813">
            <w:r>
              <w:t>Student/Trainee</w:t>
            </w:r>
          </w:p>
        </w:tc>
        <w:tc>
          <w:tcPr>
            <w:tcW w:w="2693" w:type="dxa"/>
            <w:tcBorders>
              <w:top w:val="nil"/>
              <w:left w:val="nil"/>
              <w:bottom w:val="single" w:sz="4" w:space="0" w:color="auto"/>
              <w:right w:val="single" w:sz="4" w:space="0" w:color="auto"/>
            </w:tcBorders>
            <w:noWrap/>
            <w:vAlign w:val="bottom"/>
            <w:hideMark/>
          </w:tcPr>
          <w:p w14:paraId="12F00DFB" w14:textId="77777777" w:rsidR="00682F60" w:rsidRDefault="00682F60" w:rsidP="00647813">
            <w:r>
              <w:t>15</w:t>
            </w:r>
          </w:p>
        </w:tc>
        <w:tc>
          <w:tcPr>
            <w:tcW w:w="2552" w:type="dxa"/>
            <w:tcBorders>
              <w:top w:val="nil"/>
              <w:left w:val="nil"/>
              <w:bottom w:val="single" w:sz="4" w:space="0" w:color="auto"/>
              <w:right w:val="single" w:sz="4" w:space="0" w:color="auto"/>
            </w:tcBorders>
            <w:noWrap/>
            <w:vAlign w:val="bottom"/>
            <w:hideMark/>
          </w:tcPr>
          <w:p w14:paraId="1E550D7C" w14:textId="77777777" w:rsidR="00682F60" w:rsidRDefault="00682F60" w:rsidP="00647813">
            <w:r>
              <w:t>15</w:t>
            </w:r>
          </w:p>
        </w:tc>
      </w:tr>
      <w:tr w:rsidR="00682F60" w14:paraId="4B6B56B1" w14:textId="77777777" w:rsidTr="00682F60">
        <w:trPr>
          <w:trHeight w:val="290"/>
        </w:trPr>
        <w:tc>
          <w:tcPr>
            <w:tcW w:w="2547" w:type="dxa"/>
            <w:tcBorders>
              <w:top w:val="nil"/>
              <w:left w:val="single" w:sz="4" w:space="0" w:color="auto"/>
              <w:bottom w:val="single" w:sz="4" w:space="0" w:color="auto"/>
              <w:right w:val="single" w:sz="4" w:space="0" w:color="auto"/>
            </w:tcBorders>
            <w:noWrap/>
            <w:vAlign w:val="bottom"/>
            <w:hideMark/>
          </w:tcPr>
          <w:p w14:paraId="68D8FFFD" w14:textId="77777777" w:rsidR="00682F60" w:rsidRDefault="00682F60" w:rsidP="00647813">
            <w:r>
              <w:t>Early Career Researcher</w:t>
            </w:r>
          </w:p>
        </w:tc>
        <w:tc>
          <w:tcPr>
            <w:tcW w:w="2693" w:type="dxa"/>
            <w:tcBorders>
              <w:top w:val="nil"/>
              <w:left w:val="nil"/>
              <w:bottom w:val="single" w:sz="4" w:space="0" w:color="auto"/>
              <w:right w:val="single" w:sz="4" w:space="0" w:color="auto"/>
            </w:tcBorders>
            <w:noWrap/>
            <w:vAlign w:val="bottom"/>
            <w:hideMark/>
          </w:tcPr>
          <w:p w14:paraId="67E16E3D" w14:textId="77777777" w:rsidR="00682F60" w:rsidRDefault="00682F60" w:rsidP="00647813">
            <w:r>
              <w:t>N/A</w:t>
            </w:r>
          </w:p>
        </w:tc>
        <w:tc>
          <w:tcPr>
            <w:tcW w:w="2552" w:type="dxa"/>
            <w:tcBorders>
              <w:top w:val="nil"/>
              <w:left w:val="nil"/>
              <w:bottom w:val="single" w:sz="4" w:space="0" w:color="auto"/>
              <w:right w:val="single" w:sz="4" w:space="0" w:color="auto"/>
            </w:tcBorders>
            <w:noWrap/>
            <w:vAlign w:val="bottom"/>
            <w:hideMark/>
          </w:tcPr>
          <w:p w14:paraId="4E4F187D" w14:textId="77777777" w:rsidR="00682F60" w:rsidRDefault="00682F60" w:rsidP="00647813">
            <w:r>
              <w:t>20</w:t>
            </w:r>
          </w:p>
        </w:tc>
      </w:tr>
      <w:tr w:rsidR="00682F60" w14:paraId="6A300062" w14:textId="77777777" w:rsidTr="00682F60">
        <w:trPr>
          <w:trHeight w:val="290"/>
        </w:trPr>
        <w:tc>
          <w:tcPr>
            <w:tcW w:w="2547" w:type="dxa"/>
            <w:tcBorders>
              <w:top w:val="nil"/>
              <w:left w:val="single" w:sz="4" w:space="0" w:color="auto"/>
              <w:bottom w:val="single" w:sz="4" w:space="0" w:color="auto"/>
              <w:right w:val="single" w:sz="4" w:space="0" w:color="auto"/>
            </w:tcBorders>
            <w:noWrap/>
            <w:vAlign w:val="bottom"/>
            <w:hideMark/>
          </w:tcPr>
          <w:p w14:paraId="6FE991A0" w14:textId="77777777" w:rsidR="00682F60" w:rsidRDefault="00682F60" w:rsidP="00647813">
            <w:r>
              <w:t>Associate Full Member</w:t>
            </w:r>
          </w:p>
        </w:tc>
        <w:tc>
          <w:tcPr>
            <w:tcW w:w="2693" w:type="dxa"/>
            <w:tcBorders>
              <w:top w:val="nil"/>
              <w:left w:val="nil"/>
              <w:bottom w:val="single" w:sz="4" w:space="0" w:color="auto"/>
              <w:right w:val="single" w:sz="4" w:space="0" w:color="auto"/>
            </w:tcBorders>
            <w:noWrap/>
            <w:vAlign w:val="bottom"/>
            <w:hideMark/>
          </w:tcPr>
          <w:p w14:paraId="6E849258" w14:textId="77777777" w:rsidR="00682F60" w:rsidRDefault="00682F60" w:rsidP="00647813">
            <w:r>
              <w:t>55</w:t>
            </w:r>
          </w:p>
        </w:tc>
        <w:tc>
          <w:tcPr>
            <w:tcW w:w="2552" w:type="dxa"/>
            <w:tcBorders>
              <w:top w:val="nil"/>
              <w:left w:val="nil"/>
              <w:bottom w:val="single" w:sz="4" w:space="0" w:color="auto"/>
              <w:right w:val="single" w:sz="4" w:space="0" w:color="auto"/>
            </w:tcBorders>
            <w:noWrap/>
            <w:vAlign w:val="bottom"/>
            <w:hideMark/>
          </w:tcPr>
          <w:p w14:paraId="6EEF3779" w14:textId="77777777" w:rsidR="00682F60" w:rsidRDefault="00682F60" w:rsidP="00647813">
            <w:r>
              <w:t>30</w:t>
            </w:r>
          </w:p>
        </w:tc>
      </w:tr>
      <w:tr w:rsidR="00682F60" w14:paraId="5100DEAE" w14:textId="77777777" w:rsidTr="00682F60">
        <w:trPr>
          <w:trHeight w:val="290"/>
        </w:trPr>
        <w:tc>
          <w:tcPr>
            <w:tcW w:w="2547" w:type="dxa"/>
            <w:tcBorders>
              <w:top w:val="nil"/>
              <w:left w:val="single" w:sz="4" w:space="0" w:color="auto"/>
              <w:bottom w:val="single" w:sz="4" w:space="0" w:color="auto"/>
              <w:right w:val="single" w:sz="4" w:space="0" w:color="auto"/>
            </w:tcBorders>
            <w:noWrap/>
            <w:vAlign w:val="bottom"/>
            <w:hideMark/>
          </w:tcPr>
          <w:p w14:paraId="4E8BB14D" w14:textId="77777777" w:rsidR="00682F60" w:rsidRDefault="00682F60" w:rsidP="00647813">
            <w:r>
              <w:t>Full Member</w:t>
            </w:r>
          </w:p>
        </w:tc>
        <w:tc>
          <w:tcPr>
            <w:tcW w:w="2693" w:type="dxa"/>
            <w:tcBorders>
              <w:top w:val="nil"/>
              <w:left w:val="nil"/>
              <w:bottom w:val="single" w:sz="4" w:space="0" w:color="auto"/>
              <w:right w:val="single" w:sz="4" w:space="0" w:color="auto"/>
            </w:tcBorders>
            <w:noWrap/>
            <w:vAlign w:val="bottom"/>
            <w:hideMark/>
          </w:tcPr>
          <w:p w14:paraId="601DC0EB" w14:textId="77777777" w:rsidR="00682F60" w:rsidRDefault="00682F60" w:rsidP="00647813">
            <w:r>
              <w:t>55</w:t>
            </w:r>
          </w:p>
        </w:tc>
        <w:tc>
          <w:tcPr>
            <w:tcW w:w="2552" w:type="dxa"/>
            <w:tcBorders>
              <w:top w:val="nil"/>
              <w:left w:val="nil"/>
              <w:bottom w:val="single" w:sz="4" w:space="0" w:color="auto"/>
              <w:right w:val="single" w:sz="4" w:space="0" w:color="auto"/>
            </w:tcBorders>
            <w:noWrap/>
            <w:vAlign w:val="bottom"/>
            <w:hideMark/>
          </w:tcPr>
          <w:p w14:paraId="707EF16D" w14:textId="77777777" w:rsidR="00682F60" w:rsidRDefault="00682F60" w:rsidP="00647813">
            <w:r>
              <w:t>30</w:t>
            </w:r>
          </w:p>
        </w:tc>
      </w:tr>
    </w:tbl>
    <w:p w14:paraId="296B8B42" w14:textId="77777777" w:rsidR="00682F60" w:rsidRDefault="00682F60" w:rsidP="00647813"/>
    <w:p w14:paraId="1DCA38D9" w14:textId="77777777" w:rsidR="00682F60" w:rsidRDefault="00682F60" w:rsidP="003F697E">
      <w:pPr>
        <w:pStyle w:val="Heading3"/>
        <w:rPr>
          <w:rFonts w:eastAsiaTheme="majorEastAsia" w:cstheme="majorBidi"/>
          <w:kern w:val="2"/>
          <w14:ligatures w14:val="standardContextual"/>
        </w:rPr>
      </w:pPr>
      <w:r>
        <w:t>Current membership (2024)</w:t>
      </w:r>
    </w:p>
    <w:p w14:paraId="71F39673" w14:textId="77777777" w:rsidR="00682F60" w:rsidRDefault="00682F60" w:rsidP="00647813">
      <w:r>
        <w:t>The 2024 UKSBM membership totals 95 members, consisting of 36 new members and 59 renewed members. This membership count covers the period from January 29, 2024, to March 1, 2024. The current number of registrations during this reporting period is higher compared to the same period in the previous three years. In 2021 and 2022, there were 24 registrations, while in 2023, there were 72 registrations, respectively.</w:t>
      </w:r>
    </w:p>
    <w:p w14:paraId="28DFADC5" w14:textId="77777777" w:rsidR="00682F60" w:rsidRDefault="00682F60" w:rsidP="00647813"/>
    <w:p w14:paraId="281A18F0" w14:textId="0A1EDD34" w:rsidR="00682F60" w:rsidRDefault="00682F60" w:rsidP="00647813">
      <w:r>
        <w:t>The high number of registrations may be attributed to the membership renewal email reminders that were sent out. These emails highlighted the new membership fees and invited previous members to join following the expiration of the 2022/2023 complimentary membership offer. The emails also emphasized the wide range of exclusive benefits available to members, including discounted registration for the UKSBM Annual Scientific Meetings (ASMs). Recipients were also notified of upcoming UKSBM events such as webinars from (SIGs). A summary of the membership benefits has been provided at the end of this Membership Report.</w:t>
      </w:r>
    </w:p>
    <w:p w14:paraId="0C3B75C6" w14:textId="77777777" w:rsidR="00682F60" w:rsidRDefault="00682F60" w:rsidP="00647813"/>
    <w:p w14:paraId="6021E473" w14:textId="77777777" w:rsidR="00682F60" w:rsidRDefault="00682F60" w:rsidP="003F697E">
      <w:pPr>
        <w:pStyle w:val="Heading3"/>
      </w:pPr>
      <w:r>
        <w:lastRenderedPageBreak/>
        <w:t>Marketing and membership review</w:t>
      </w:r>
    </w:p>
    <w:p w14:paraId="0F460079" w14:textId="77777777" w:rsidR="00682F60" w:rsidRDefault="00682F60" w:rsidP="00647813">
      <w:r>
        <w:t xml:space="preserve">The membership fees are not included in the ASM registration fees and must be purchased separately. To further increase membership numbers, all attendees of the ASM will be invited to become members of the Society, as has been done in previous years. Additionally, the activities of the SIGs, </w:t>
      </w:r>
      <w:proofErr w:type="gramStart"/>
      <w:r>
        <w:t>ECN</w:t>
      </w:r>
      <w:proofErr w:type="gramEnd"/>
      <w:r>
        <w:t xml:space="preserve"> and Mid-Career Networks (MCNs) will continue to be advertised and shared more widely through social media and other networks. Marketing efforts will focus on member-only incentives, including the ECN Collaborator award for early career researchers.</w:t>
      </w:r>
    </w:p>
    <w:p w14:paraId="0B8CDCA1" w14:textId="77777777" w:rsidR="00682F60" w:rsidRDefault="00682F60" w:rsidP="00647813"/>
    <w:p w14:paraId="35F8C895" w14:textId="77777777" w:rsidR="00682F60" w:rsidRDefault="00682F60" w:rsidP="00647813">
      <w:r>
        <w:t>Membership numbers will be regularly reviewed, at least once monthly, and new strategies will be explored during the quarterly Membership and Marketing meetings. The next Membership and Marketing meeting is scheduled for May 8, 2024. The impact of reducing membership fees compared to previous higher fees on the number of registrations will be assessed and reported towards the end of 2024.</w:t>
      </w:r>
    </w:p>
    <w:p w14:paraId="2433C988" w14:textId="77777777" w:rsidR="00682F60" w:rsidRDefault="00682F60" w:rsidP="00647813"/>
    <w:p w14:paraId="71C7323B" w14:textId="77777777" w:rsidR="00682F60" w:rsidRDefault="00682F60" w:rsidP="003F697E">
      <w:pPr>
        <w:pStyle w:val="Heading2"/>
      </w:pPr>
      <w:r>
        <w:t>MEMBERSHIP MANAGEMENT SYSTEM</w:t>
      </w:r>
    </w:p>
    <w:p w14:paraId="01DEFABF" w14:textId="1416C688" w:rsidR="00682F60" w:rsidRDefault="00682F60" w:rsidP="00647813">
      <w:pPr>
        <w:rPr>
          <w:rFonts w:eastAsia="Times New Roman" w:cs="Times New Roman"/>
        </w:rPr>
      </w:pPr>
      <w:r>
        <w:t xml:space="preserve">Preparations are underway for the implementation of a new in-house management system on Join </w:t>
      </w:r>
      <w:r w:rsidR="00EA0C36">
        <w:t>I</w:t>
      </w:r>
      <w:r>
        <w:t>t. This system will bring improvements to the membership registration process by introducing a direct debit process with auto-renewals. This will streamline the membership experience for our members, ensuring a seamless and convenient renewal process.</w:t>
      </w:r>
    </w:p>
    <w:p w14:paraId="624627DC" w14:textId="77777777" w:rsidR="00682F60" w:rsidRDefault="00682F60" w:rsidP="00647813"/>
    <w:p w14:paraId="3873FEC9" w14:textId="77777777" w:rsidR="00682F60" w:rsidRDefault="00682F60" w:rsidP="003F697E">
      <w:pPr>
        <w:pStyle w:val="Heading2"/>
        <w:rPr>
          <w:rFonts w:cs="Times New Roman"/>
          <w:kern w:val="2"/>
          <w14:ligatures w14:val="standardContextual"/>
        </w:rPr>
      </w:pPr>
      <w:r>
        <w:t>MEMBERSHIP BENEFITS </w:t>
      </w:r>
    </w:p>
    <w:p w14:paraId="55024A06" w14:textId="77777777" w:rsidR="00682F60" w:rsidRDefault="00682F60" w:rsidP="00647813">
      <w:r>
        <w:t>Further to the previously mentioned benefit, additional membership benefits include:</w:t>
      </w:r>
    </w:p>
    <w:p w14:paraId="53DE9C53" w14:textId="77777777" w:rsidR="00682F60" w:rsidRDefault="00682F60" w:rsidP="00647813">
      <w:pPr>
        <w:pStyle w:val="ListParagraph"/>
        <w:numPr>
          <w:ilvl w:val="0"/>
          <w:numId w:val="33"/>
        </w:numPr>
      </w:pPr>
      <w:r>
        <w:t>Free online access to the International Journal of Behavioural Medicine and The Journal of Behavioural Health Services and Research.</w:t>
      </w:r>
    </w:p>
    <w:p w14:paraId="1E1FF552" w14:textId="77777777" w:rsidR="00682F60" w:rsidRDefault="00682F60" w:rsidP="00647813">
      <w:pPr>
        <w:pStyle w:val="ListParagraph"/>
        <w:numPr>
          <w:ilvl w:val="0"/>
          <w:numId w:val="33"/>
        </w:numPr>
      </w:pPr>
      <w:r>
        <w:t xml:space="preserve">Free membership of the International Society of </w:t>
      </w:r>
      <w:proofErr w:type="spellStart"/>
      <w:r>
        <w:t>Behavioral</w:t>
      </w:r>
      <w:proofErr w:type="spellEnd"/>
      <w:r>
        <w:t xml:space="preserve"> Medicine (ISBM) and updates on the International Congress of Behavioural Medicine.</w:t>
      </w:r>
    </w:p>
    <w:p w14:paraId="4B13041C" w14:textId="77777777" w:rsidR="00682F60" w:rsidRDefault="00682F60" w:rsidP="00647813">
      <w:pPr>
        <w:pStyle w:val="ListParagraph"/>
        <w:numPr>
          <w:ilvl w:val="0"/>
          <w:numId w:val="33"/>
        </w:numPr>
      </w:pPr>
      <w:r>
        <w:t>Reduced rates for ISBM conferences and access to the societies' Special Interest Groups (SIGs).</w:t>
      </w:r>
    </w:p>
    <w:p w14:paraId="33917E4A" w14:textId="77777777" w:rsidR="00682F60" w:rsidRDefault="00682F60" w:rsidP="00647813">
      <w:pPr>
        <w:pStyle w:val="ListParagraph"/>
        <w:numPr>
          <w:ilvl w:val="0"/>
          <w:numId w:val="33"/>
        </w:numPr>
      </w:pPr>
      <w:r>
        <w:t>Consideration for ISBM collaborative awards.</w:t>
      </w:r>
    </w:p>
    <w:p w14:paraId="6FA6A7BC" w14:textId="77777777" w:rsidR="00682F60" w:rsidRDefault="00682F60" w:rsidP="00647813">
      <w:pPr>
        <w:pStyle w:val="ListParagraph"/>
        <w:numPr>
          <w:ilvl w:val="0"/>
          <w:numId w:val="33"/>
        </w:numPr>
      </w:pPr>
      <w:r>
        <w:t>Reduced rates for UKSBM conference registration and specialist one-day meetings.</w:t>
      </w:r>
    </w:p>
    <w:p w14:paraId="677DC2BE" w14:textId="77777777" w:rsidR="00682F60" w:rsidRDefault="00682F60" w:rsidP="00647813">
      <w:pPr>
        <w:pStyle w:val="ListParagraph"/>
        <w:numPr>
          <w:ilvl w:val="0"/>
          <w:numId w:val="33"/>
        </w:numPr>
      </w:pPr>
      <w:r>
        <w:t>Consideration for UKSBM awards and bursaries.</w:t>
      </w:r>
    </w:p>
    <w:p w14:paraId="5EA4DF25" w14:textId="77777777" w:rsidR="00682F60" w:rsidRDefault="00682F60" w:rsidP="00647813">
      <w:pPr>
        <w:pStyle w:val="ListParagraph"/>
        <w:numPr>
          <w:ilvl w:val="0"/>
          <w:numId w:val="33"/>
        </w:numPr>
      </w:pPr>
      <w:r>
        <w:t>Invitations to research and training webinars, as well as opportunities to host webinars and one-day meetings.</w:t>
      </w:r>
    </w:p>
    <w:p w14:paraId="76116C66" w14:textId="77777777" w:rsidR="00682F60" w:rsidRDefault="00682F60" w:rsidP="00647813">
      <w:pPr>
        <w:pStyle w:val="ListParagraph"/>
        <w:numPr>
          <w:ilvl w:val="0"/>
          <w:numId w:val="33"/>
        </w:numPr>
      </w:pPr>
      <w:r>
        <w:t>Access to additional relevant and free-access journals on the UKSBM website.</w:t>
      </w:r>
    </w:p>
    <w:p w14:paraId="15787CB8" w14:textId="77777777" w:rsidR="00682F60" w:rsidRDefault="00682F60" w:rsidP="00647813">
      <w:pPr>
        <w:pStyle w:val="ListParagraph"/>
        <w:numPr>
          <w:ilvl w:val="0"/>
          <w:numId w:val="33"/>
        </w:numPr>
      </w:pPr>
      <w:r>
        <w:t>Monthly electronic newsletter with updates on recent activities of UKSBM and the field of behavioural medicine, including job advertisements.</w:t>
      </w:r>
    </w:p>
    <w:p w14:paraId="4A555577" w14:textId="77777777" w:rsidR="00682F60" w:rsidRDefault="00682F60" w:rsidP="00647813">
      <w:pPr>
        <w:pStyle w:val="ListParagraph"/>
        <w:numPr>
          <w:ilvl w:val="0"/>
          <w:numId w:val="33"/>
        </w:numPr>
      </w:pPr>
      <w:r>
        <w:t>Opportunity to contribute to UKSBM engagement activities with key policy stakeholders.</w:t>
      </w:r>
    </w:p>
    <w:p w14:paraId="46BCA007" w14:textId="77777777" w:rsidR="00682F60" w:rsidRDefault="00682F60" w:rsidP="00647813">
      <w:pPr>
        <w:pStyle w:val="ListParagraph"/>
        <w:numPr>
          <w:ilvl w:val="0"/>
          <w:numId w:val="33"/>
        </w:numPr>
      </w:pPr>
      <w:r>
        <w:t>Opportunity to join the ECN and MCN.</w:t>
      </w:r>
    </w:p>
    <w:p w14:paraId="4D5418AA" w14:textId="77777777" w:rsidR="00682F60" w:rsidRDefault="00682F60" w:rsidP="00647813">
      <w:pPr>
        <w:pStyle w:val="ListParagraph"/>
        <w:numPr>
          <w:ilvl w:val="0"/>
          <w:numId w:val="33"/>
        </w:numPr>
      </w:pPr>
      <w:r>
        <w:t>Access to a range of learning and career development activities, including the mentoring programme.</w:t>
      </w:r>
    </w:p>
    <w:p w14:paraId="2E430FB8" w14:textId="77777777" w:rsidR="00682F60" w:rsidRDefault="00682F60" w:rsidP="00647813">
      <w:pPr>
        <w:pStyle w:val="ListParagraph"/>
        <w:numPr>
          <w:ilvl w:val="0"/>
          <w:numId w:val="33"/>
        </w:numPr>
      </w:pPr>
      <w:r>
        <w:t>Connection with leading researchers and practitioners in behavioural medicine, fostering a spirit of collegiality.</w:t>
      </w:r>
    </w:p>
    <w:p w14:paraId="5DBED724" w14:textId="77777777" w:rsidR="00682F60" w:rsidRDefault="00682F60" w:rsidP="00647813">
      <w:pPr>
        <w:pStyle w:val="ListParagraph"/>
      </w:pPr>
    </w:p>
    <w:p w14:paraId="7D505CFC" w14:textId="77777777" w:rsidR="00682F60" w:rsidRDefault="00682F60" w:rsidP="00647813">
      <w:r>
        <w:t>Upon registration, all members receive an email providing details on how to access these resources and benefits.</w:t>
      </w:r>
    </w:p>
    <w:p w14:paraId="1699F42E" w14:textId="0ED8E700" w:rsidR="00B95630" w:rsidRPr="006D497A" w:rsidRDefault="00B95630" w:rsidP="003F697E">
      <w:pPr>
        <w:pStyle w:val="Heading4"/>
      </w:pPr>
      <w:r w:rsidRPr="006D497A">
        <w:t xml:space="preserve">Dr </w:t>
      </w:r>
      <w:r w:rsidR="00682F60" w:rsidRPr="006D497A">
        <w:t>Waku</w:t>
      </w:r>
      <w:r w:rsidR="00432AD2" w:rsidRPr="006D497A">
        <w:t xml:space="preserve"> </w:t>
      </w:r>
      <w:proofErr w:type="spellStart"/>
      <w:r w:rsidR="00432AD2" w:rsidRPr="006D497A">
        <w:t>M</w:t>
      </w:r>
      <w:r w:rsidR="00682F60" w:rsidRPr="006D497A">
        <w:t>aboshe</w:t>
      </w:r>
      <w:proofErr w:type="spellEnd"/>
      <w:r w:rsidRPr="006D497A">
        <w:t>, Membership Secretary</w:t>
      </w:r>
    </w:p>
    <w:p w14:paraId="1ED42EAB" w14:textId="5B2E6BB5" w:rsidR="0031510E" w:rsidRDefault="00F969CD" w:rsidP="00EA0C36">
      <w:pPr>
        <w:pStyle w:val="Heading1"/>
        <w:jc w:val="left"/>
      </w:pPr>
      <w:r w:rsidRPr="00C11C43">
        <w:rPr>
          <w:szCs w:val="22"/>
        </w:rPr>
        <w:br w:type="page"/>
      </w:r>
      <w:bookmarkStart w:id="4" w:name="_Toc160636748"/>
      <w:r w:rsidR="00FF2145">
        <w:rPr>
          <w:szCs w:val="22"/>
        </w:rPr>
        <w:lastRenderedPageBreak/>
        <w:t xml:space="preserve">3. </w:t>
      </w:r>
      <w:r w:rsidR="0031510E" w:rsidRPr="006D497A">
        <w:t>TREASURER’S REPORT</w:t>
      </w:r>
      <w:bookmarkEnd w:id="4"/>
    </w:p>
    <w:p w14:paraId="2A9118DE" w14:textId="43AAB5A0" w:rsidR="006D497A" w:rsidRDefault="006D497A" w:rsidP="006D497A">
      <w:r>
        <w:t>The annual accounts have been prepared up to 31st December 2023 (</w:t>
      </w:r>
      <w:r w:rsidR="00FF2145">
        <w:t>See T</w:t>
      </w:r>
      <w:r>
        <w:t xml:space="preserve">able </w:t>
      </w:r>
      <w:r w:rsidR="00FF2145">
        <w:t>3.</w:t>
      </w:r>
      <w:r>
        <w:t>1). This report also includes a summary of UKSBM’s financial position from 1st January – 28th February 2024 (</w:t>
      </w:r>
      <w:r w:rsidR="00FF2145">
        <w:t>See T</w:t>
      </w:r>
      <w:r>
        <w:t xml:space="preserve">able </w:t>
      </w:r>
      <w:r w:rsidR="00FF2145">
        <w:t>3.</w:t>
      </w:r>
      <w:r>
        <w:t xml:space="preserve">2) and UKSBM’s current financial liabilities (table 3). Further details of income and expenditure for the last three years are provided in Tables </w:t>
      </w:r>
      <w:r w:rsidR="00FF2145">
        <w:t>3.</w:t>
      </w:r>
      <w:r>
        <w:t xml:space="preserve">4 and </w:t>
      </w:r>
      <w:r w:rsidR="00FF2145">
        <w:t>3.</w:t>
      </w:r>
      <w:r>
        <w:t xml:space="preserve">5.  </w:t>
      </w:r>
    </w:p>
    <w:p w14:paraId="703F32D3" w14:textId="77777777" w:rsidR="006D497A" w:rsidRDefault="006D497A" w:rsidP="006D497A"/>
    <w:p w14:paraId="1B73D60A" w14:textId="77777777" w:rsidR="006D497A" w:rsidRDefault="006D497A" w:rsidP="006D497A">
      <w:r>
        <w:t xml:space="preserve">In 2023, ISBM fees and unpaid committee expenses were the only expenditure.  Membership income was lower than last year, because of the executive committee decision to freeze membership fees from 1st January 2023 – 1st January 2024. As a result, income conservatively exceeds expenditure. </w:t>
      </w:r>
    </w:p>
    <w:p w14:paraId="2DD82A6C" w14:textId="77777777" w:rsidR="00FF2145" w:rsidRDefault="00FF2145" w:rsidP="006D497A"/>
    <w:p w14:paraId="7ED6025B" w14:textId="45E70BDC" w:rsidR="0031510E" w:rsidRDefault="006D497A" w:rsidP="006D497A">
      <w:r>
        <w:t xml:space="preserve">The outlook for 2024 is </w:t>
      </w:r>
      <w:proofErr w:type="gramStart"/>
      <w:r>
        <w:t>fairly positive</w:t>
      </w:r>
      <w:proofErr w:type="gramEnd"/>
      <w:r>
        <w:t>.  We will go back to receiving a memberships income and have relatively few financial liabilities at present. have no membership income this year due to offering free membership.  Our 2024 ASM is on track to make a small profit.</w:t>
      </w:r>
    </w:p>
    <w:p w14:paraId="79EF0844" w14:textId="77777777" w:rsidR="00FF2145" w:rsidRDefault="00FF2145" w:rsidP="006D497A"/>
    <w:p w14:paraId="69CF56D7" w14:textId="216CF39C" w:rsidR="00FF2145" w:rsidRPr="00FF2145" w:rsidRDefault="00FF2145" w:rsidP="00FF2145">
      <w:pPr>
        <w:rPr>
          <w:iCs/>
          <w:lang w:val="en-GB"/>
        </w:rPr>
      </w:pPr>
      <w:r>
        <w:rPr>
          <w:b/>
          <w:bCs/>
          <w:iCs/>
          <w:lang w:val="en-GB"/>
        </w:rPr>
        <w:t xml:space="preserve">Table 3.1: </w:t>
      </w:r>
      <w:r>
        <w:rPr>
          <w:iCs/>
          <w:lang w:val="en-GB"/>
        </w:rPr>
        <w:t>Balance Summary 2022 to 31</w:t>
      </w:r>
      <w:r w:rsidRPr="00FF2145">
        <w:rPr>
          <w:iCs/>
          <w:vertAlign w:val="superscript"/>
          <w:lang w:val="en-GB"/>
        </w:rPr>
        <w:t>st</w:t>
      </w:r>
      <w:r>
        <w:rPr>
          <w:iCs/>
          <w:lang w:val="en-GB"/>
        </w:rPr>
        <w:t xml:space="preserve"> December 2023</w:t>
      </w:r>
    </w:p>
    <w:p w14:paraId="44333016" w14:textId="77777777" w:rsidR="00FF2145" w:rsidRDefault="00FF2145" w:rsidP="00FF2145">
      <w:pPr>
        <w:rPr>
          <w:lang w:val="en-GB"/>
        </w:rPr>
      </w:pPr>
    </w:p>
    <w:tbl>
      <w:tblPr>
        <w:tblW w:w="6973" w:type="dxa"/>
        <w:tblLook w:val="04A0" w:firstRow="1" w:lastRow="0" w:firstColumn="1" w:lastColumn="0" w:noHBand="0" w:noVBand="1"/>
      </w:tblPr>
      <w:tblGrid>
        <w:gridCol w:w="4810"/>
        <w:gridCol w:w="1418"/>
        <w:gridCol w:w="1195"/>
      </w:tblGrid>
      <w:tr w:rsidR="00603B48" w:rsidRPr="00603B48" w14:paraId="063F17B3" w14:textId="77777777" w:rsidTr="000006AF">
        <w:trPr>
          <w:trHeight w:val="330"/>
        </w:trPr>
        <w:tc>
          <w:tcPr>
            <w:tcW w:w="4810" w:type="dxa"/>
            <w:tcBorders>
              <w:top w:val="single" w:sz="8" w:space="0" w:color="auto"/>
              <w:left w:val="single" w:sz="8" w:space="0" w:color="auto"/>
              <w:bottom w:val="double" w:sz="6" w:space="0" w:color="auto"/>
              <w:right w:val="nil"/>
            </w:tcBorders>
            <w:shd w:val="clear" w:color="auto" w:fill="auto"/>
            <w:noWrap/>
            <w:vAlign w:val="center"/>
            <w:hideMark/>
          </w:tcPr>
          <w:p w14:paraId="5A366AB2" w14:textId="77777777" w:rsidR="00603B48" w:rsidRPr="00603B48" w:rsidRDefault="00603B48" w:rsidP="00603B48">
            <w:pPr>
              <w:spacing w:after="120"/>
              <w:rPr>
                <w:rFonts w:ascii="Arial" w:eastAsia="Times New Roman" w:hAnsi="Arial" w:cs="Arial"/>
                <w:b/>
                <w:bCs/>
                <w:sz w:val="24"/>
                <w:szCs w:val="24"/>
                <w:lang w:val="en-GB"/>
              </w:rPr>
            </w:pPr>
            <w:r w:rsidRPr="00603B48">
              <w:rPr>
                <w:rFonts w:ascii="Arial" w:eastAsia="Times New Roman" w:hAnsi="Arial" w:cs="Arial"/>
                <w:b/>
                <w:bCs/>
                <w:sz w:val="24"/>
                <w:szCs w:val="24"/>
                <w:lang w:val="en-GB"/>
              </w:rPr>
              <w:t>2023</w:t>
            </w:r>
          </w:p>
        </w:tc>
        <w:tc>
          <w:tcPr>
            <w:tcW w:w="968" w:type="dxa"/>
            <w:tcBorders>
              <w:top w:val="single" w:sz="8" w:space="0" w:color="auto"/>
              <w:left w:val="nil"/>
              <w:bottom w:val="double" w:sz="6" w:space="0" w:color="auto"/>
              <w:right w:val="nil"/>
            </w:tcBorders>
            <w:shd w:val="clear" w:color="auto" w:fill="auto"/>
            <w:vAlign w:val="center"/>
            <w:hideMark/>
          </w:tcPr>
          <w:p w14:paraId="74A815D6" w14:textId="77777777" w:rsidR="00603B48" w:rsidRPr="00603B48" w:rsidRDefault="00603B48" w:rsidP="00603B48">
            <w:pPr>
              <w:spacing w:after="120"/>
              <w:rPr>
                <w:rFonts w:ascii="Arial" w:eastAsia="Times New Roman" w:hAnsi="Arial" w:cs="Arial"/>
                <w:b/>
                <w:bCs/>
                <w:sz w:val="24"/>
                <w:szCs w:val="24"/>
                <w:lang w:val="en-GB"/>
              </w:rPr>
            </w:pPr>
            <w:r w:rsidRPr="00603B48">
              <w:rPr>
                <w:rFonts w:ascii="Arial" w:eastAsia="Times New Roman" w:hAnsi="Arial" w:cs="Arial"/>
                <w:b/>
                <w:bCs/>
                <w:sz w:val="24"/>
                <w:szCs w:val="24"/>
                <w:lang w:val="en-GB"/>
              </w:rPr>
              <w:t> </w:t>
            </w:r>
          </w:p>
        </w:tc>
        <w:tc>
          <w:tcPr>
            <w:tcW w:w="1195" w:type="dxa"/>
            <w:tcBorders>
              <w:top w:val="single" w:sz="8" w:space="0" w:color="auto"/>
              <w:left w:val="nil"/>
              <w:bottom w:val="double" w:sz="6" w:space="0" w:color="auto"/>
              <w:right w:val="single" w:sz="8" w:space="0" w:color="auto"/>
            </w:tcBorders>
            <w:shd w:val="clear" w:color="auto" w:fill="auto"/>
            <w:vAlign w:val="center"/>
            <w:hideMark/>
          </w:tcPr>
          <w:p w14:paraId="6F5AB783" w14:textId="77777777" w:rsidR="00603B48" w:rsidRPr="00603B48" w:rsidRDefault="00603B48" w:rsidP="00603B48">
            <w:pPr>
              <w:spacing w:after="120"/>
              <w:rPr>
                <w:rFonts w:ascii="Arial" w:eastAsia="Times New Roman" w:hAnsi="Arial" w:cs="Arial"/>
                <w:b/>
                <w:bCs/>
                <w:sz w:val="24"/>
                <w:szCs w:val="24"/>
                <w:lang w:val="en-GB"/>
              </w:rPr>
            </w:pPr>
            <w:r w:rsidRPr="00603B48">
              <w:rPr>
                <w:rFonts w:ascii="Arial" w:eastAsia="Times New Roman" w:hAnsi="Arial" w:cs="Arial"/>
                <w:b/>
                <w:bCs/>
                <w:sz w:val="24"/>
                <w:szCs w:val="24"/>
                <w:lang w:val="en-GB"/>
              </w:rPr>
              <w:t> </w:t>
            </w:r>
          </w:p>
        </w:tc>
      </w:tr>
      <w:tr w:rsidR="00603B48" w:rsidRPr="00603B48" w14:paraId="65E3989D" w14:textId="77777777" w:rsidTr="000006AF">
        <w:trPr>
          <w:trHeight w:val="345"/>
        </w:trPr>
        <w:tc>
          <w:tcPr>
            <w:tcW w:w="4810" w:type="dxa"/>
            <w:tcBorders>
              <w:top w:val="nil"/>
              <w:left w:val="single" w:sz="8" w:space="0" w:color="auto"/>
              <w:bottom w:val="nil"/>
              <w:right w:val="nil"/>
            </w:tcBorders>
            <w:shd w:val="clear" w:color="auto" w:fill="auto"/>
            <w:vAlign w:val="center"/>
            <w:hideMark/>
          </w:tcPr>
          <w:p w14:paraId="3D7CF24A"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Unrestricted funds balance end of 2023</w:t>
            </w:r>
          </w:p>
        </w:tc>
        <w:tc>
          <w:tcPr>
            <w:tcW w:w="968" w:type="dxa"/>
            <w:tcBorders>
              <w:top w:val="nil"/>
              <w:left w:val="nil"/>
              <w:bottom w:val="nil"/>
              <w:right w:val="nil"/>
            </w:tcBorders>
            <w:shd w:val="clear" w:color="auto" w:fill="auto"/>
            <w:vAlign w:val="center"/>
            <w:hideMark/>
          </w:tcPr>
          <w:p w14:paraId="7D67C690"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w:t>
            </w:r>
          </w:p>
        </w:tc>
        <w:tc>
          <w:tcPr>
            <w:tcW w:w="1195" w:type="dxa"/>
            <w:tcBorders>
              <w:top w:val="nil"/>
              <w:left w:val="nil"/>
              <w:bottom w:val="nil"/>
              <w:right w:val="single" w:sz="8" w:space="0" w:color="auto"/>
            </w:tcBorders>
            <w:shd w:val="clear" w:color="auto" w:fill="auto"/>
            <w:noWrap/>
            <w:vAlign w:val="bottom"/>
            <w:hideMark/>
          </w:tcPr>
          <w:p w14:paraId="11397FAC" w14:textId="77777777" w:rsidR="00603B48" w:rsidRPr="00603B48" w:rsidRDefault="00603B48" w:rsidP="00603B48">
            <w:pPr>
              <w:spacing w:after="60"/>
              <w:rPr>
                <w:rFonts w:ascii="Arial" w:eastAsia="Times New Roman" w:hAnsi="Arial" w:cs="Arial"/>
                <w:color w:val="auto"/>
                <w:szCs w:val="22"/>
                <w:lang w:val="en-GB"/>
              </w:rPr>
            </w:pPr>
            <w:r w:rsidRPr="00603B48">
              <w:rPr>
                <w:rFonts w:ascii="Arial" w:eastAsia="Times New Roman" w:hAnsi="Arial" w:cs="Arial"/>
                <w:color w:val="auto"/>
                <w:szCs w:val="22"/>
                <w:lang w:val="en-GB"/>
              </w:rPr>
              <w:t>17,590.27</w:t>
            </w:r>
          </w:p>
        </w:tc>
      </w:tr>
      <w:tr w:rsidR="00603B48" w:rsidRPr="00603B48" w14:paraId="0C9DA223" w14:textId="77777777" w:rsidTr="000006AF">
        <w:trPr>
          <w:trHeight w:val="330"/>
        </w:trPr>
        <w:tc>
          <w:tcPr>
            <w:tcW w:w="4810" w:type="dxa"/>
            <w:tcBorders>
              <w:top w:val="nil"/>
              <w:left w:val="single" w:sz="8" w:space="0" w:color="auto"/>
              <w:bottom w:val="nil"/>
              <w:right w:val="nil"/>
            </w:tcBorders>
            <w:shd w:val="clear" w:color="auto" w:fill="auto"/>
            <w:vAlign w:val="center"/>
            <w:hideMark/>
          </w:tcPr>
          <w:p w14:paraId="6762A28A"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 </w:t>
            </w:r>
          </w:p>
        </w:tc>
        <w:tc>
          <w:tcPr>
            <w:tcW w:w="968" w:type="dxa"/>
            <w:tcBorders>
              <w:top w:val="nil"/>
              <w:left w:val="nil"/>
              <w:bottom w:val="nil"/>
              <w:right w:val="nil"/>
            </w:tcBorders>
            <w:shd w:val="clear" w:color="auto" w:fill="auto"/>
            <w:vAlign w:val="center"/>
            <w:hideMark/>
          </w:tcPr>
          <w:p w14:paraId="4E026A5D" w14:textId="77777777" w:rsidR="00603B48" w:rsidRPr="00603B48" w:rsidRDefault="00603B48" w:rsidP="00603B48">
            <w:pPr>
              <w:spacing w:after="60"/>
              <w:rPr>
                <w:rFonts w:ascii="Arial" w:eastAsia="Times New Roman" w:hAnsi="Arial" w:cs="Arial"/>
                <w:sz w:val="24"/>
                <w:szCs w:val="24"/>
                <w:lang w:val="en-GB"/>
              </w:rPr>
            </w:pPr>
          </w:p>
        </w:tc>
        <w:tc>
          <w:tcPr>
            <w:tcW w:w="1195" w:type="dxa"/>
            <w:tcBorders>
              <w:top w:val="nil"/>
              <w:left w:val="nil"/>
              <w:bottom w:val="nil"/>
              <w:right w:val="single" w:sz="8" w:space="0" w:color="auto"/>
            </w:tcBorders>
            <w:shd w:val="clear" w:color="auto" w:fill="auto"/>
            <w:vAlign w:val="center"/>
            <w:hideMark/>
          </w:tcPr>
          <w:p w14:paraId="4DB750A5"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 </w:t>
            </w:r>
          </w:p>
        </w:tc>
      </w:tr>
      <w:tr w:rsidR="00603B48" w:rsidRPr="00603B48" w14:paraId="6519FADC" w14:textId="77777777" w:rsidTr="000006AF">
        <w:trPr>
          <w:trHeight w:val="360"/>
        </w:trPr>
        <w:tc>
          <w:tcPr>
            <w:tcW w:w="4810" w:type="dxa"/>
            <w:tcBorders>
              <w:top w:val="nil"/>
              <w:left w:val="single" w:sz="8" w:space="0" w:color="auto"/>
              <w:bottom w:val="nil"/>
              <w:right w:val="nil"/>
            </w:tcBorders>
            <w:shd w:val="clear" w:color="auto" w:fill="auto"/>
            <w:vAlign w:val="center"/>
            <w:hideMark/>
          </w:tcPr>
          <w:p w14:paraId="1661C42D"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1</w:t>
            </w:r>
            <w:r w:rsidRPr="00603B48">
              <w:rPr>
                <w:rFonts w:ascii="Arial" w:eastAsia="Times New Roman" w:hAnsi="Arial" w:cs="Arial"/>
                <w:b/>
                <w:bCs/>
                <w:sz w:val="24"/>
                <w:szCs w:val="24"/>
                <w:vertAlign w:val="superscript"/>
                <w:lang w:val="en-GB"/>
              </w:rPr>
              <w:t>st</w:t>
            </w:r>
            <w:r w:rsidRPr="00603B48">
              <w:rPr>
                <w:rFonts w:ascii="Arial" w:eastAsia="Times New Roman" w:hAnsi="Arial" w:cs="Arial"/>
                <w:b/>
                <w:bCs/>
                <w:sz w:val="24"/>
                <w:szCs w:val="24"/>
                <w:lang w:val="en-GB"/>
              </w:rPr>
              <w:t xml:space="preserve"> Jan to 31st Dec 2023</w:t>
            </w:r>
          </w:p>
        </w:tc>
        <w:tc>
          <w:tcPr>
            <w:tcW w:w="968" w:type="dxa"/>
            <w:tcBorders>
              <w:top w:val="nil"/>
              <w:left w:val="nil"/>
              <w:bottom w:val="nil"/>
              <w:right w:val="nil"/>
            </w:tcBorders>
            <w:shd w:val="clear" w:color="auto" w:fill="auto"/>
            <w:vAlign w:val="center"/>
            <w:hideMark/>
          </w:tcPr>
          <w:p w14:paraId="3FAFB350" w14:textId="77777777" w:rsidR="00603B48" w:rsidRPr="00603B48" w:rsidRDefault="00603B48" w:rsidP="00603B48">
            <w:pPr>
              <w:spacing w:after="60"/>
              <w:rPr>
                <w:rFonts w:ascii="Arial" w:eastAsia="Times New Roman" w:hAnsi="Arial" w:cs="Arial"/>
                <w:b/>
                <w:bCs/>
                <w:sz w:val="24"/>
                <w:szCs w:val="24"/>
                <w:lang w:val="en-GB"/>
              </w:rPr>
            </w:pPr>
          </w:p>
        </w:tc>
        <w:tc>
          <w:tcPr>
            <w:tcW w:w="1195" w:type="dxa"/>
            <w:tcBorders>
              <w:top w:val="nil"/>
              <w:left w:val="nil"/>
              <w:bottom w:val="nil"/>
              <w:right w:val="single" w:sz="8" w:space="0" w:color="auto"/>
            </w:tcBorders>
            <w:shd w:val="clear" w:color="auto" w:fill="auto"/>
            <w:vAlign w:val="center"/>
            <w:hideMark/>
          </w:tcPr>
          <w:p w14:paraId="527ECA0B"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 </w:t>
            </w:r>
          </w:p>
        </w:tc>
      </w:tr>
      <w:tr w:rsidR="00603B48" w:rsidRPr="00603B48" w14:paraId="6FEBC5A7"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30B9B538"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Member subscriptions income</w:t>
            </w:r>
          </w:p>
        </w:tc>
        <w:tc>
          <w:tcPr>
            <w:tcW w:w="968" w:type="dxa"/>
            <w:tcBorders>
              <w:top w:val="nil"/>
              <w:left w:val="nil"/>
              <w:bottom w:val="nil"/>
              <w:right w:val="nil"/>
            </w:tcBorders>
            <w:shd w:val="clear" w:color="auto" w:fill="auto"/>
            <w:vAlign w:val="center"/>
            <w:hideMark/>
          </w:tcPr>
          <w:p w14:paraId="5F6A0361"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noWrap/>
            <w:vAlign w:val="bottom"/>
            <w:hideMark/>
          </w:tcPr>
          <w:p w14:paraId="01107882" w14:textId="77777777" w:rsidR="00603B48" w:rsidRPr="00603B48" w:rsidRDefault="00603B48" w:rsidP="00603B48">
            <w:pPr>
              <w:spacing w:after="60"/>
              <w:rPr>
                <w:rFonts w:ascii="Arial" w:eastAsia="Times New Roman" w:hAnsi="Arial" w:cs="Arial"/>
                <w:szCs w:val="22"/>
                <w:lang w:val="en-GB"/>
              </w:rPr>
            </w:pPr>
            <w:r w:rsidRPr="00603B48">
              <w:rPr>
                <w:rFonts w:ascii="Arial" w:eastAsia="Times New Roman" w:hAnsi="Arial" w:cs="Arial"/>
                <w:szCs w:val="22"/>
                <w:lang w:val="en-GB"/>
              </w:rPr>
              <w:t>0.00</w:t>
            </w:r>
          </w:p>
        </w:tc>
      </w:tr>
      <w:tr w:rsidR="00603B48" w:rsidRPr="00603B48" w14:paraId="66D3DFA5"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430A7AE0"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Conferences income</w:t>
            </w:r>
          </w:p>
        </w:tc>
        <w:tc>
          <w:tcPr>
            <w:tcW w:w="968" w:type="dxa"/>
            <w:tcBorders>
              <w:top w:val="nil"/>
              <w:left w:val="nil"/>
              <w:bottom w:val="nil"/>
              <w:right w:val="nil"/>
            </w:tcBorders>
            <w:shd w:val="clear" w:color="auto" w:fill="auto"/>
            <w:vAlign w:val="center"/>
            <w:hideMark/>
          </w:tcPr>
          <w:p w14:paraId="0418B547"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noWrap/>
            <w:vAlign w:val="bottom"/>
            <w:hideMark/>
          </w:tcPr>
          <w:p w14:paraId="42EF065C" w14:textId="77777777" w:rsidR="00603B48" w:rsidRPr="00603B48" w:rsidRDefault="00603B48" w:rsidP="00603B48">
            <w:pPr>
              <w:spacing w:after="60"/>
              <w:rPr>
                <w:rFonts w:ascii="Arial" w:eastAsia="Times New Roman" w:hAnsi="Arial" w:cs="Arial"/>
                <w:szCs w:val="22"/>
                <w:lang w:val="en-GB"/>
              </w:rPr>
            </w:pPr>
            <w:r w:rsidRPr="00603B48">
              <w:rPr>
                <w:rFonts w:ascii="Arial" w:eastAsia="Times New Roman" w:hAnsi="Arial" w:cs="Arial"/>
                <w:szCs w:val="22"/>
                <w:lang w:val="en-GB"/>
              </w:rPr>
              <w:t>2,148.46</w:t>
            </w:r>
          </w:p>
        </w:tc>
      </w:tr>
      <w:tr w:rsidR="00603B48" w:rsidRPr="00603B48" w14:paraId="56F5A23E" w14:textId="77777777" w:rsidTr="000006AF">
        <w:trPr>
          <w:trHeight w:val="315"/>
        </w:trPr>
        <w:tc>
          <w:tcPr>
            <w:tcW w:w="4810" w:type="dxa"/>
            <w:tcBorders>
              <w:top w:val="nil"/>
              <w:left w:val="single" w:sz="8" w:space="0" w:color="auto"/>
              <w:bottom w:val="nil"/>
              <w:right w:val="nil"/>
            </w:tcBorders>
            <w:shd w:val="clear" w:color="auto" w:fill="auto"/>
            <w:vAlign w:val="center"/>
          </w:tcPr>
          <w:p w14:paraId="6937B02E"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Miscellaneous</w:t>
            </w:r>
          </w:p>
        </w:tc>
        <w:tc>
          <w:tcPr>
            <w:tcW w:w="968" w:type="dxa"/>
            <w:tcBorders>
              <w:top w:val="nil"/>
              <w:left w:val="nil"/>
              <w:bottom w:val="nil"/>
              <w:right w:val="nil"/>
            </w:tcBorders>
            <w:shd w:val="clear" w:color="auto" w:fill="auto"/>
            <w:vAlign w:val="center"/>
          </w:tcPr>
          <w:p w14:paraId="186EBC7D"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noWrap/>
            <w:vAlign w:val="bottom"/>
          </w:tcPr>
          <w:p w14:paraId="6B41D0D6" w14:textId="77777777" w:rsidR="00603B48" w:rsidRPr="00603B48" w:rsidRDefault="00603B48" w:rsidP="00603B48">
            <w:pPr>
              <w:spacing w:after="60"/>
              <w:rPr>
                <w:rFonts w:ascii="Arial" w:eastAsia="Times New Roman" w:hAnsi="Arial" w:cs="Arial"/>
                <w:szCs w:val="22"/>
                <w:lang w:val="en-GB"/>
              </w:rPr>
            </w:pPr>
            <w:r w:rsidRPr="00603B48">
              <w:rPr>
                <w:rFonts w:ascii="Arial" w:eastAsia="Times New Roman" w:hAnsi="Arial" w:cs="Arial"/>
                <w:szCs w:val="22"/>
                <w:lang w:val="en-GB"/>
              </w:rPr>
              <w:t>35.00</w:t>
            </w:r>
          </w:p>
        </w:tc>
      </w:tr>
      <w:tr w:rsidR="00603B48" w:rsidRPr="00603B48" w14:paraId="781590F2" w14:textId="77777777" w:rsidTr="000006AF">
        <w:trPr>
          <w:trHeight w:val="315"/>
        </w:trPr>
        <w:tc>
          <w:tcPr>
            <w:tcW w:w="4810" w:type="dxa"/>
            <w:tcBorders>
              <w:top w:val="nil"/>
              <w:left w:val="single" w:sz="8" w:space="0" w:color="auto"/>
              <w:bottom w:val="nil"/>
              <w:right w:val="nil"/>
            </w:tcBorders>
            <w:shd w:val="clear" w:color="auto" w:fill="auto"/>
            <w:vAlign w:val="center"/>
          </w:tcPr>
          <w:p w14:paraId="285E1225"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Savings Account</w:t>
            </w:r>
          </w:p>
        </w:tc>
        <w:tc>
          <w:tcPr>
            <w:tcW w:w="968" w:type="dxa"/>
            <w:tcBorders>
              <w:top w:val="nil"/>
              <w:left w:val="nil"/>
              <w:bottom w:val="nil"/>
              <w:right w:val="nil"/>
            </w:tcBorders>
            <w:shd w:val="clear" w:color="auto" w:fill="auto"/>
            <w:vAlign w:val="center"/>
          </w:tcPr>
          <w:p w14:paraId="3BEAE551"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noWrap/>
            <w:vAlign w:val="bottom"/>
          </w:tcPr>
          <w:p w14:paraId="3D6C2007" w14:textId="77777777" w:rsidR="00603B48" w:rsidRPr="00603B48" w:rsidRDefault="00603B48" w:rsidP="00603B48">
            <w:pPr>
              <w:spacing w:after="60"/>
              <w:rPr>
                <w:rFonts w:ascii="Arial" w:eastAsia="Times New Roman" w:hAnsi="Arial" w:cs="Arial"/>
                <w:szCs w:val="22"/>
                <w:lang w:val="en-GB"/>
              </w:rPr>
            </w:pPr>
            <w:r w:rsidRPr="00603B48">
              <w:rPr>
                <w:rFonts w:ascii="Arial" w:eastAsia="Times New Roman" w:hAnsi="Arial" w:cs="Arial"/>
                <w:szCs w:val="22"/>
                <w:lang w:val="en-GB"/>
              </w:rPr>
              <w:t>14,246.94</w:t>
            </w:r>
          </w:p>
        </w:tc>
      </w:tr>
      <w:tr w:rsidR="00603B48" w:rsidRPr="00603B48" w14:paraId="15185B93"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6E667D09"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Interest on deposit account</w:t>
            </w:r>
          </w:p>
        </w:tc>
        <w:tc>
          <w:tcPr>
            <w:tcW w:w="968" w:type="dxa"/>
            <w:tcBorders>
              <w:top w:val="nil"/>
              <w:left w:val="nil"/>
              <w:bottom w:val="nil"/>
              <w:right w:val="nil"/>
            </w:tcBorders>
            <w:shd w:val="clear" w:color="auto" w:fill="auto"/>
            <w:vAlign w:val="center"/>
            <w:hideMark/>
          </w:tcPr>
          <w:p w14:paraId="6CD7BC7A"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noWrap/>
            <w:vAlign w:val="bottom"/>
            <w:hideMark/>
          </w:tcPr>
          <w:p w14:paraId="2B66780D" w14:textId="77777777" w:rsidR="00603B48" w:rsidRPr="00603B48" w:rsidRDefault="00603B48" w:rsidP="00603B48">
            <w:pPr>
              <w:spacing w:after="60"/>
              <w:rPr>
                <w:rFonts w:ascii="Arial" w:eastAsia="Times New Roman" w:hAnsi="Arial" w:cs="Arial"/>
                <w:szCs w:val="22"/>
                <w:lang w:val="en-GB"/>
              </w:rPr>
            </w:pPr>
            <w:r w:rsidRPr="00603B48">
              <w:rPr>
                <w:rFonts w:ascii="Arial" w:eastAsia="Times New Roman" w:hAnsi="Arial" w:cs="Arial"/>
                <w:szCs w:val="22"/>
                <w:lang w:val="en-GB"/>
              </w:rPr>
              <w:t>164.00</w:t>
            </w:r>
          </w:p>
        </w:tc>
      </w:tr>
      <w:tr w:rsidR="00603B48" w:rsidRPr="00603B48" w14:paraId="684F63FB" w14:textId="77777777" w:rsidTr="000006AF">
        <w:trPr>
          <w:trHeight w:val="330"/>
        </w:trPr>
        <w:tc>
          <w:tcPr>
            <w:tcW w:w="4810" w:type="dxa"/>
            <w:tcBorders>
              <w:top w:val="nil"/>
              <w:left w:val="single" w:sz="8" w:space="0" w:color="auto"/>
              <w:bottom w:val="nil"/>
              <w:right w:val="nil"/>
            </w:tcBorders>
            <w:shd w:val="clear" w:color="auto" w:fill="auto"/>
            <w:vAlign w:val="center"/>
            <w:hideMark/>
          </w:tcPr>
          <w:p w14:paraId="627DC980"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 xml:space="preserve"> - receipts uncleared</w:t>
            </w:r>
          </w:p>
        </w:tc>
        <w:tc>
          <w:tcPr>
            <w:tcW w:w="968" w:type="dxa"/>
            <w:tcBorders>
              <w:top w:val="nil"/>
              <w:left w:val="nil"/>
              <w:bottom w:val="nil"/>
              <w:right w:val="nil"/>
            </w:tcBorders>
            <w:shd w:val="clear" w:color="auto" w:fill="auto"/>
            <w:vAlign w:val="center"/>
            <w:hideMark/>
          </w:tcPr>
          <w:p w14:paraId="0EA82F0F"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w:t>
            </w:r>
          </w:p>
        </w:tc>
        <w:tc>
          <w:tcPr>
            <w:tcW w:w="1195" w:type="dxa"/>
            <w:tcBorders>
              <w:top w:val="nil"/>
              <w:left w:val="nil"/>
              <w:bottom w:val="nil"/>
              <w:right w:val="single" w:sz="8" w:space="0" w:color="auto"/>
            </w:tcBorders>
            <w:shd w:val="clear" w:color="auto" w:fill="auto"/>
            <w:vAlign w:val="center"/>
            <w:hideMark/>
          </w:tcPr>
          <w:p w14:paraId="65221A14"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 </w:t>
            </w:r>
          </w:p>
        </w:tc>
      </w:tr>
      <w:tr w:rsidR="00603B48" w:rsidRPr="00603B48" w14:paraId="41BFCB3F" w14:textId="77777777" w:rsidTr="000006AF">
        <w:trPr>
          <w:trHeight w:val="330"/>
        </w:trPr>
        <w:tc>
          <w:tcPr>
            <w:tcW w:w="4810" w:type="dxa"/>
            <w:tcBorders>
              <w:top w:val="nil"/>
              <w:left w:val="single" w:sz="8" w:space="0" w:color="auto"/>
              <w:bottom w:val="nil"/>
              <w:right w:val="nil"/>
            </w:tcBorders>
            <w:shd w:val="clear" w:color="auto" w:fill="auto"/>
            <w:vAlign w:val="center"/>
            <w:hideMark/>
          </w:tcPr>
          <w:p w14:paraId="48BB718B" w14:textId="77777777" w:rsidR="00603B48" w:rsidRPr="00603B48" w:rsidRDefault="00603B48" w:rsidP="00603B48">
            <w:pPr>
              <w:spacing w:after="60"/>
              <w:jc w:val="right"/>
              <w:rPr>
                <w:rFonts w:ascii="Arial" w:eastAsia="Times New Roman" w:hAnsi="Arial" w:cs="Arial"/>
                <w:b/>
                <w:bCs/>
                <w:sz w:val="24"/>
                <w:szCs w:val="24"/>
                <w:lang w:val="en-GB"/>
              </w:rPr>
            </w:pPr>
            <w:r w:rsidRPr="00603B48">
              <w:rPr>
                <w:rFonts w:ascii="Arial" w:eastAsia="Times New Roman" w:hAnsi="Arial" w:cs="Arial"/>
                <w:b/>
                <w:bCs/>
                <w:sz w:val="24"/>
                <w:szCs w:val="24"/>
                <w:lang w:val="en-GB"/>
              </w:rPr>
              <w:t> Total income</w:t>
            </w:r>
          </w:p>
        </w:tc>
        <w:tc>
          <w:tcPr>
            <w:tcW w:w="968" w:type="dxa"/>
            <w:tcBorders>
              <w:top w:val="nil"/>
              <w:left w:val="nil"/>
              <w:bottom w:val="nil"/>
              <w:right w:val="nil"/>
            </w:tcBorders>
            <w:shd w:val="clear" w:color="auto" w:fill="auto"/>
            <w:vAlign w:val="center"/>
            <w:hideMark/>
          </w:tcPr>
          <w:p w14:paraId="59FFC7C6"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w:t>
            </w:r>
          </w:p>
        </w:tc>
        <w:tc>
          <w:tcPr>
            <w:tcW w:w="1195" w:type="dxa"/>
            <w:tcBorders>
              <w:top w:val="nil"/>
              <w:left w:val="nil"/>
              <w:bottom w:val="nil"/>
              <w:right w:val="single" w:sz="8" w:space="0" w:color="auto"/>
            </w:tcBorders>
            <w:shd w:val="clear" w:color="auto" w:fill="auto"/>
            <w:vAlign w:val="center"/>
            <w:hideMark/>
          </w:tcPr>
          <w:p w14:paraId="449FCE72"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2,347.46</w:t>
            </w:r>
          </w:p>
        </w:tc>
      </w:tr>
      <w:tr w:rsidR="00603B48" w:rsidRPr="00603B48" w14:paraId="6927AD3A"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75E515F0" w14:textId="77777777" w:rsidR="00603B48" w:rsidRPr="00603B48" w:rsidRDefault="00603B48" w:rsidP="00603B48">
            <w:pPr>
              <w:spacing w:after="60"/>
              <w:rPr>
                <w:rFonts w:ascii="Arial" w:eastAsia="Times New Roman" w:hAnsi="Arial" w:cs="Arial"/>
                <w:color w:val="auto"/>
                <w:sz w:val="24"/>
                <w:szCs w:val="24"/>
                <w:lang w:val="en-GB"/>
              </w:rPr>
            </w:pPr>
          </w:p>
        </w:tc>
        <w:tc>
          <w:tcPr>
            <w:tcW w:w="968" w:type="dxa"/>
            <w:tcBorders>
              <w:top w:val="nil"/>
              <w:left w:val="nil"/>
              <w:bottom w:val="nil"/>
              <w:right w:val="nil"/>
            </w:tcBorders>
            <w:shd w:val="clear" w:color="auto" w:fill="auto"/>
            <w:vAlign w:val="center"/>
            <w:hideMark/>
          </w:tcPr>
          <w:p w14:paraId="70878129" w14:textId="77777777" w:rsidR="00603B48" w:rsidRPr="00603B48" w:rsidRDefault="00603B48" w:rsidP="00603B48">
            <w:pPr>
              <w:spacing w:after="60"/>
              <w:rPr>
                <w:rFonts w:ascii="Arial" w:eastAsia="Times New Roman" w:hAnsi="Arial" w:cs="Arial"/>
                <w:color w:val="auto"/>
                <w:sz w:val="24"/>
                <w:szCs w:val="24"/>
                <w:lang w:val="en-GB"/>
              </w:rPr>
            </w:pPr>
          </w:p>
        </w:tc>
        <w:tc>
          <w:tcPr>
            <w:tcW w:w="1195" w:type="dxa"/>
            <w:tcBorders>
              <w:top w:val="nil"/>
              <w:left w:val="nil"/>
              <w:bottom w:val="nil"/>
              <w:right w:val="single" w:sz="8" w:space="0" w:color="auto"/>
            </w:tcBorders>
            <w:shd w:val="clear" w:color="auto" w:fill="auto"/>
            <w:vAlign w:val="center"/>
            <w:hideMark/>
          </w:tcPr>
          <w:p w14:paraId="1972EE2B"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 </w:t>
            </w:r>
          </w:p>
        </w:tc>
      </w:tr>
      <w:tr w:rsidR="00603B48" w:rsidRPr="00603B48" w14:paraId="74BC9467" w14:textId="77777777" w:rsidTr="000006AF">
        <w:trPr>
          <w:trHeight w:val="315"/>
        </w:trPr>
        <w:tc>
          <w:tcPr>
            <w:tcW w:w="4810" w:type="dxa"/>
            <w:tcBorders>
              <w:top w:val="nil"/>
              <w:left w:val="single" w:sz="8" w:space="0" w:color="auto"/>
              <w:bottom w:val="nil"/>
              <w:right w:val="nil"/>
            </w:tcBorders>
            <w:shd w:val="clear" w:color="auto" w:fill="auto"/>
            <w:vAlign w:val="center"/>
          </w:tcPr>
          <w:p w14:paraId="322D8075" w14:textId="77777777" w:rsidR="00603B48" w:rsidRPr="00603B48" w:rsidRDefault="00603B48" w:rsidP="00603B48">
            <w:pPr>
              <w:spacing w:after="60"/>
              <w:rPr>
                <w:rFonts w:ascii="Arial" w:eastAsia="Times New Roman" w:hAnsi="Arial" w:cs="Arial"/>
                <w:color w:val="auto"/>
                <w:sz w:val="24"/>
                <w:szCs w:val="24"/>
                <w:lang w:val="en-GB"/>
              </w:rPr>
            </w:pPr>
          </w:p>
        </w:tc>
        <w:tc>
          <w:tcPr>
            <w:tcW w:w="968" w:type="dxa"/>
            <w:tcBorders>
              <w:top w:val="nil"/>
              <w:left w:val="nil"/>
              <w:bottom w:val="nil"/>
              <w:right w:val="nil"/>
            </w:tcBorders>
            <w:shd w:val="clear" w:color="auto" w:fill="auto"/>
            <w:vAlign w:val="center"/>
          </w:tcPr>
          <w:p w14:paraId="16A5E20C" w14:textId="77777777" w:rsidR="00603B48" w:rsidRPr="00603B48" w:rsidRDefault="00603B48" w:rsidP="00603B48">
            <w:pPr>
              <w:spacing w:after="60"/>
              <w:rPr>
                <w:rFonts w:ascii="Arial" w:eastAsia="Times New Roman" w:hAnsi="Arial" w:cs="Arial"/>
                <w:color w:val="auto"/>
                <w:sz w:val="24"/>
                <w:szCs w:val="24"/>
                <w:lang w:val="en-GB"/>
              </w:rPr>
            </w:pPr>
          </w:p>
        </w:tc>
        <w:tc>
          <w:tcPr>
            <w:tcW w:w="1195" w:type="dxa"/>
            <w:tcBorders>
              <w:top w:val="nil"/>
              <w:left w:val="nil"/>
              <w:bottom w:val="nil"/>
              <w:right w:val="single" w:sz="8" w:space="0" w:color="auto"/>
            </w:tcBorders>
            <w:shd w:val="clear" w:color="auto" w:fill="auto"/>
            <w:vAlign w:val="center"/>
          </w:tcPr>
          <w:p w14:paraId="74DD9C28" w14:textId="77777777" w:rsidR="00603B48" w:rsidRPr="00603B48" w:rsidRDefault="00603B48" w:rsidP="00603B48">
            <w:pPr>
              <w:spacing w:after="60"/>
              <w:rPr>
                <w:rFonts w:ascii="Arial" w:eastAsia="Times New Roman" w:hAnsi="Arial" w:cs="Arial"/>
                <w:sz w:val="24"/>
                <w:szCs w:val="24"/>
                <w:lang w:val="en-GB"/>
              </w:rPr>
            </w:pPr>
          </w:p>
        </w:tc>
      </w:tr>
      <w:tr w:rsidR="00603B48" w:rsidRPr="00603B48" w14:paraId="66E567DA" w14:textId="77777777" w:rsidTr="000006AF">
        <w:trPr>
          <w:trHeight w:val="315"/>
        </w:trPr>
        <w:tc>
          <w:tcPr>
            <w:tcW w:w="4810" w:type="dxa"/>
            <w:tcBorders>
              <w:top w:val="nil"/>
              <w:left w:val="single" w:sz="8" w:space="0" w:color="auto"/>
              <w:bottom w:val="nil"/>
              <w:right w:val="nil"/>
            </w:tcBorders>
            <w:shd w:val="clear" w:color="auto" w:fill="auto"/>
            <w:vAlign w:val="center"/>
          </w:tcPr>
          <w:p w14:paraId="01962696" w14:textId="77777777" w:rsidR="00603B48" w:rsidRPr="00603B48" w:rsidRDefault="00603B48" w:rsidP="00603B48">
            <w:pPr>
              <w:spacing w:after="60"/>
              <w:rPr>
                <w:rFonts w:ascii="Arial" w:eastAsia="Times New Roman" w:hAnsi="Arial" w:cs="Arial"/>
                <w:color w:val="auto"/>
                <w:sz w:val="24"/>
                <w:szCs w:val="24"/>
                <w:lang w:val="en-GB"/>
              </w:rPr>
            </w:pPr>
            <w:r w:rsidRPr="00603B48">
              <w:rPr>
                <w:rFonts w:ascii="Arial" w:eastAsia="Times New Roman" w:hAnsi="Arial" w:cs="Arial"/>
                <w:color w:val="auto"/>
                <w:sz w:val="24"/>
                <w:szCs w:val="24"/>
                <w:lang w:val="en-GB"/>
              </w:rPr>
              <w:t>ISBM Fees</w:t>
            </w:r>
          </w:p>
        </w:tc>
        <w:tc>
          <w:tcPr>
            <w:tcW w:w="968" w:type="dxa"/>
            <w:tcBorders>
              <w:top w:val="nil"/>
              <w:left w:val="nil"/>
              <w:bottom w:val="nil"/>
              <w:right w:val="nil"/>
            </w:tcBorders>
            <w:shd w:val="clear" w:color="auto" w:fill="auto"/>
            <w:vAlign w:val="center"/>
          </w:tcPr>
          <w:p w14:paraId="78530302"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vAlign w:val="center"/>
          </w:tcPr>
          <w:p w14:paraId="23A75E9D"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908.25</w:t>
            </w:r>
          </w:p>
        </w:tc>
      </w:tr>
      <w:tr w:rsidR="00603B48" w:rsidRPr="00603B48" w14:paraId="0EDF40D0" w14:textId="77777777" w:rsidTr="000006AF">
        <w:trPr>
          <w:trHeight w:val="315"/>
        </w:trPr>
        <w:tc>
          <w:tcPr>
            <w:tcW w:w="4810" w:type="dxa"/>
            <w:tcBorders>
              <w:top w:val="nil"/>
              <w:left w:val="single" w:sz="8" w:space="0" w:color="auto"/>
              <w:bottom w:val="nil"/>
              <w:right w:val="nil"/>
            </w:tcBorders>
            <w:shd w:val="clear" w:color="auto" w:fill="auto"/>
            <w:vAlign w:val="center"/>
          </w:tcPr>
          <w:p w14:paraId="09CE0697" w14:textId="77777777" w:rsidR="00603B48" w:rsidRPr="00603B48" w:rsidRDefault="00603B48" w:rsidP="00603B48">
            <w:pPr>
              <w:spacing w:after="60"/>
              <w:rPr>
                <w:rFonts w:ascii="Arial" w:eastAsia="Times New Roman" w:hAnsi="Arial" w:cs="Arial"/>
                <w:color w:val="auto"/>
                <w:sz w:val="24"/>
                <w:szCs w:val="24"/>
                <w:lang w:val="en-GB"/>
              </w:rPr>
            </w:pPr>
            <w:r w:rsidRPr="00603B48">
              <w:rPr>
                <w:rFonts w:ascii="Arial" w:eastAsia="Times New Roman" w:hAnsi="Arial" w:cs="Arial"/>
                <w:color w:val="auto"/>
                <w:sz w:val="24"/>
                <w:szCs w:val="24"/>
                <w:lang w:val="en-GB"/>
              </w:rPr>
              <w:t>Unpaid Committee expenses</w:t>
            </w:r>
          </w:p>
        </w:tc>
        <w:tc>
          <w:tcPr>
            <w:tcW w:w="968" w:type="dxa"/>
            <w:tcBorders>
              <w:top w:val="nil"/>
              <w:left w:val="nil"/>
              <w:bottom w:val="nil"/>
              <w:right w:val="nil"/>
            </w:tcBorders>
            <w:shd w:val="clear" w:color="auto" w:fill="auto"/>
            <w:vAlign w:val="center"/>
          </w:tcPr>
          <w:p w14:paraId="3FDF9404"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w:t>
            </w:r>
          </w:p>
        </w:tc>
        <w:tc>
          <w:tcPr>
            <w:tcW w:w="1195" w:type="dxa"/>
            <w:tcBorders>
              <w:top w:val="nil"/>
              <w:left w:val="nil"/>
              <w:bottom w:val="nil"/>
              <w:right w:val="single" w:sz="8" w:space="0" w:color="auto"/>
            </w:tcBorders>
            <w:shd w:val="clear" w:color="auto" w:fill="auto"/>
            <w:vAlign w:val="center"/>
          </w:tcPr>
          <w:p w14:paraId="7F3E2A07" w14:textId="77777777" w:rsidR="00603B48" w:rsidRPr="00603B48" w:rsidRDefault="00603B48" w:rsidP="00603B48">
            <w:pPr>
              <w:spacing w:after="60"/>
              <w:rPr>
                <w:rFonts w:ascii="Arial" w:eastAsia="Times New Roman" w:hAnsi="Arial" w:cs="Arial"/>
                <w:sz w:val="24"/>
                <w:szCs w:val="24"/>
                <w:lang w:val="en-GB"/>
              </w:rPr>
            </w:pPr>
            <w:r w:rsidRPr="00603B48">
              <w:rPr>
                <w:rFonts w:ascii="Arial" w:eastAsia="Times New Roman" w:hAnsi="Arial" w:cs="Arial"/>
                <w:sz w:val="24"/>
                <w:szCs w:val="24"/>
                <w:lang w:val="en-GB"/>
              </w:rPr>
              <w:t>768.00</w:t>
            </w:r>
          </w:p>
        </w:tc>
      </w:tr>
      <w:tr w:rsidR="00603B48" w:rsidRPr="00603B48" w14:paraId="6F224733"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25C61F31"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 xml:space="preserve"> - receipts uncleared</w:t>
            </w:r>
          </w:p>
        </w:tc>
        <w:tc>
          <w:tcPr>
            <w:tcW w:w="968" w:type="dxa"/>
            <w:tcBorders>
              <w:top w:val="nil"/>
              <w:left w:val="nil"/>
              <w:bottom w:val="nil"/>
              <w:right w:val="nil"/>
            </w:tcBorders>
            <w:shd w:val="clear" w:color="auto" w:fill="auto"/>
            <w:vAlign w:val="center"/>
            <w:hideMark/>
          </w:tcPr>
          <w:p w14:paraId="3CA7540C"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w:t>
            </w:r>
          </w:p>
        </w:tc>
        <w:tc>
          <w:tcPr>
            <w:tcW w:w="1195" w:type="dxa"/>
            <w:tcBorders>
              <w:top w:val="nil"/>
              <w:left w:val="nil"/>
              <w:bottom w:val="nil"/>
              <w:right w:val="single" w:sz="8" w:space="0" w:color="auto"/>
            </w:tcBorders>
            <w:shd w:val="clear" w:color="auto" w:fill="auto"/>
            <w:vAlign w:val="center"/>
            <w:hideMark/>
          </w:tcPr>
          <w:p w14:paraId="7A502181" w14:textId="77777777" w:rsidR="00603B48" w:rsidRPr="00603B48" w:rsidRDefault="00603B48" w:rsidP="00603B48">
            <w:pPr>
              <w:spacing w:after="60"/>
              <w:rPr>
                <w:rFonts w:ascii="Arial" w:eastAsia="Times New Roman" w:hAnsi="Arial" w:cs="Arial"/>
                <w:i/>
                <w:iCs/>
                <w:color w:val="auto"/>
                <w:sz w:val="24"/>
                <w:szCs w:val="24"/>
                <w:lang w:val="en-GB"/>
              </w:rPr>
            </w:pPr>
            <w:r w:rsidRPr="00603B48">
              <w:rPr>
                <w:rFonts w:ascii="Arial" w:eastAsia="Times New Roman" w:hAnsi="Arial" w:cs="Arial"/>
                <w:i/>
                <w:iCs/>
                <w:color w:val="auto"/>
                <w:sz w:val="24"/>
                <w:szCs w:val="24"/>
                <w:lang w:val="en-GB"/>
              </w:rPr>
              <w:t> </w:t>
            </w:r>
          </w:p>
        </w:tc>
      </w:tr>
      <w:tr w:rsidR="00603B48" w:rsidRPr="00603B48" w14:paraId="40C3335E"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11125AC1" w14:textId="77777777" w:rsidR="00603B48" w:rsidRPr="00603B48" w:rsidRDefault="00603B48" w:rsidP="00603B48">
            <w:pPr>
              <w:spacing w:after="60"/>
              <w:jc w:val="right"/>
              <w:rPr>
                <w:rFonts w:ascii="Arial" w:eastAsia="Times New Roman" w:hAnsi="Arial" w:cs="Arial"/>
                <w:b/>
                <w:bCs/>
                <w:color w:val="auto"/>
                <w:sz w:val="24"/>
                <w:szCs w:val="24"/>
                <w:lang w:val="en-GB"/>
              </w:rPr>
            </w:pPr>
            <w:r w:rsidRPr="00603B48">
              <w:rPr>
                <w:rFonts w:ascii="Arial" w:eastAsia="Times New Roman" w:hAnsi="Arial" w:cs="Arial"/>
                <w:b/>
                <w:bCs/>
                <w:color w:val="auto"/>
                <w:sz w:val="24"/>
                <w:szCs w:val="24"/>
                <w:lang w:val="en-GB"/>
              </w:rPr>
              <w:t>Total expenditure</w:t>
            </w:r>
          </w:p>
        </w:tc>
        <w:tc>
          <w:tcPr>
            <w:tcW w:w="968" w:type="dxa"/>
            <w:tcBorders>
              <w:top w:val="nil"/>
              <w:left w:val="nil"/>
              <w:bottom w:val="nil"/>
              <w:right w:val="nil"/>
            </w:tcBorders>
            <w:shd w:val="clear" w:color="auto" w:fill="auto"/>
            <w:vAlign w:val="center"/>
            <w:hideMark/>
          </w:tcPr>
          <w:p w14:paraId="08304EE5" w14:textId="77777777" w:rsidR="00603B48" w:rsidRPr="00603B48" w:rsidRDefault="00603B48" w:rsidP="00603B48">
            <w:pPr>
              <w:spacing w:after="60"/>
              <w:rPr>
                <w:rFonts w:ascii="Arial" w:eastAsia="Times New Roman" w:hAnsi="Arial" w:cs="Arial"/>
                <w:b/>
                <w:bCs/>
                <w:i/>
                <w:iCs/>
                <w:color w:val="auto"/>
                <w:sz w:val="24"/>
                <w:szCs w:val="24"/>
                <w:lang w:val="en-GB"/>
              </w:rPr>
            </w:pPr>
            <w:r w:rsidRPr="00603B48">
              <w:rPr>
                <w:rFonts w:ascii="Arial" w:eastAsia="Times New Roman" w:hAnsi="Arial" w:cs="Arial"/>
                <w:b/>
                <w:bCs/>
                <w:i/>
                <w:iCs/>
                <w:color w:val="auto"/>
                <w:sz w:val="24"/>
                <w:szCs w:val="24"/>
                <w:lang w:val="en-GB"/>
              </w:rPr>
              <w:t>-£</w:t>
            </w:r>
          </w:p>
        </w:tc>
        <w:tc>
          <w:tcPr>
            <w:tcW w:w="1195" w:type="dxa"/>
            <w:tcBorders>
              <w:top w:val="nil"/>
              <w:left w:val="nil"/>
              <w:bottom w:val="nil"/>
              <w:right w:val="single" w:sz="8" w:space="0" w:color="auto"/>
            </w:tcBorders>
            <w:shd w:val="clear" w:color="auto" w:fill="auto"/>
            <w:vAlign w:val="center"/>
            <w:hideMark/>
          </w:tcPr>
          <w:p w14:paraId="404F642F"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1,676.25</w:t>
            </w:r>
          </w:p>
        </w:tc>
      </w:tr>
      <w:tr w:rsidR="00603B48" w:rsidRPr="00603B48" w14:paraId="235DAA95" w14:textId="77777777" w:rsidTr="000006AF">
        <w:trPr>
          <w:trHeight w:val="315"/>
        </w:trPr>
        <w:tc>
          <w:tcPr>
            <w:tcW w:w="4810" w:type="dxa"/>
            <w:tcBorders>
              <w:top w:val="nil"/>
              <w:left w:val="single" w:sz="8" w:space="0" w:color="auto"/>
              <w:bottom w:val="nil"/>
              <w:right w:val="nil"/>
            </w:tcBorders>
            <w:shd w:val="clear" w:color="auto" w:fill="auto"/>
            <w:vAlign w:val="center"/>
            <w:hideMark/>
          </w:tcPr>
          <w:p w14:paraId="1B968441"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 </w:t>
            </w:r>
          </w:p>
        </w:tc>
        <w:tc>
          <w:tcPr>
            <w:tcW w:w="968" w:type="dxa"/>
            <w:tcBorders>
              <w:top w:val="nil"/>
              <w:left w:val="nil"/>
              <w:bottom w:val="nil"/>
              <w:right w:val="nil"/>
            </w:tcBorders>
            <w:shd w:val="clear" w:color="auto" w:fill="auto"/>
            <w:vAlign w:val="center"/>
            <w:hideMark/>
          </w:tcPr>
          <w:p w14:paraId="785C62B0" w14:textId="77777777" w:rsidR="00603B48" w:rsidRPr="00603B48" w:rsidRDefault="00603B48" w:rsidP="00603B48">
            <w:pPr>
              <w:spacing w:after="60"/>
              <w:rPr>
                <w:rFonts w:ascii="Arial" w:eastAsia="Times New Roman" w:hAnsi="Arial" w:cs="Arial"/>
                <w:b/>
                <w:bCs/>
                <w:sz w:val="24"/>
                <w:szCs w:val="24"/>
                <w:lang w:val="en-GB"/>
              </w:rPr>
            </w:pPr>
          </w:p>
        </w:tc>
        <w:tc>
          <w:tcPr>
            <w:tcW w:w="1195" w:type="dxa"/>
            <w:tcBorders>
              <w:top w:val="nil"/>
              <w:left w:val="nil"/>
              <w:bottom w:val="nil"/>
              <w:right w:val="single" w:sz="8" w:space="0" w:color="auto"/>
            </w:tcBorders>
            <w:shd w:val="clear" w:color="auto" w:fill="auto"/>
            <w:vAlign w:val="center"/>
            <w:hideMark/>
          </w:tcPr>
          <w:p w14:paraId="0B42F92B"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 </w:t>
            </w:r>
          </w:p>
        </w:tc>
      </w:tr>
      <w:tr w:rsidR="00603B48" w:rsidRPr="00603B48" w14:paraId="0298414B" w14:textId="77777777" w:rsidTr="000006AF">
        <w:trPr>
          <w:trHeight w:val="330"/>
        </w:trPr>
        <w:tc>
          <w:tcPr>
            <w:tcW w:w="4810" w:type="dxa"/>
            <w:tcBorders>
              <w:top w:val="nil"/>
              <w:left w:val="single" w:sz="8" w:space="0" w:color="auto"/>
              <w:bottom w:val="double" w:sz="6" w:space="0" w:color="auto"/>
              <w:right w:val="nil"/>
            </w:tcBorders>
            <w:shd w:val="clear" w:color="auto" w:fill="auto"/>
            <w:vAlign w:val="center"/>
            <w:hideMark/>
          </w:tcPr>
          <w:p w14:paraId="5B65E64D"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Unrestricted funds balance 31/12/23</w:t>
            </w:r>
          </w:p>
        </w:tc>
        <w:tc>
          <w:tcPr>
            <w:tcW w:w="968" w:type="dxa"/>
            <w:tcBorders>
              <w:top w:val="nil"/>
              <w:left w:val="nil"/>
              <w:bottom w:val="double" w:sz="6" w:space="0" w:color="auto"/>
              <w:right w:val="nil"/>
            </w:tcBorders>
            <w:shd w:val="clear" w:color="auto" w:fill="auto"/>
            <w:vAlign w:val="center"/>
            <w:hideMark/>
          </w:tcPr>
          <w:p w14:paraId="6F40FF72" w14:textId="77777777" w:rsidR="00603B48" w:rsidRPr="00603B48" w:rsidRDefault="00603B48" w:rsidP="00603B48">
            <w:pPr>
              <w:spacing w:after="60"/>
              <w:rPr>
                <w:rFonts w:ascii="Arial" w:eastAsia="Times New Roman" w:hAnsi="Arial" w:cs="Arial"/>
                <w:b/>
                <w:bCs/>
                <w:sz w:val="24"/>
                <w:szCs w:val="24"/>
                <w:lang w:val="en-GB"/>
              </w:rPr>
            </w:pPr>
            <w:r w:rsidRPr="00603B48">
              <w:rPr>
                <w:rFonts w:ascii="Arial" w:eastAsia="Times New Roman" w:hAnsi="Arial" w:cs="Arial"/>
                <w:b/>
                <w:bCs/>
                <w:sz w:val="24"/>
                <w:szCs w:val="24"/>
                <w:lang w:val="en-GB"/>
              </w:rPr>
              <w:t>£31,837.21</w:t>
            </w:r>
          </w:p>
        </w:tc>
        <w:tc>
          <w:tcPr>
            <w:tcW w:w="1195" w:type="dxa"/>
            <w:tcBorders>
              <w:top w:val="nil"/>
              <w:left w:val="nil"/>
              <w:bottom w:val="double" w:sz="6" w:space="0" w:color="auto"/>
              <w:right w:val="single" w:sz="8" w:space="0" w:color="auto"/>
            </w:tcBorders>
            <w:shd w:val="clear" w:color="auto" w:fill="auto"/>
            <w:vAlign w:val="center"/>
            <w:hideMark/>
          </w:tcPr>
          <w:p w14:paraId="2B94B2B3" w14:textId="77777777" w:rsidR="00603B48" w:rsidRPr="00603B48" w:rsidRDefault="00603B48" w:rsidP="00603B48">
            <w:pPr>
              <w:spacing w:after="60"/>
              <w:rPr>
                <w:rFonts w:ascii="Arial" w:eastAsia="Times New Roman" w:hAnsi="Arial" w:cs="Arial"/>
                <w:b/>
                <w:bCs/>
                <w:sz w:val="24"/>
                <w:szCs w:val="24"/>
                <w:lang w:val="en-GB"/>
              </w:rPr>
            </w:pPr>
          </w:p>
        </w:tc>
      </w:tr>
    </w:tbl>
    <w:p w14:paraId="780D485B" w14:textId="77777777" w:rsidR="00603B48" w:rsidRPr="00FF2145" w:rsidRDefault="00603B48" w:rsidP="00FF2145">
      <w:pPr>
        <w:rPr>
          <w:lang w:val="en-GB"/>
        </w:rPr>
        <w:sectPr w:rsidR="00603B48" w:rsidRPr="00FF2145" w:rsidSect="00684796">
          <w:pgSz w:w="11906" w:h="16838"/>
          <w:pgMar w:top="1440" w:right="1440" w:bottom="1440" w:left="1440" w:header="708" w:footer="708" w:gutter="0"/>
          <w:cols w:space="708"/>
          <w:docGrid w:linePitch="360"/>
        </w:sectPr>
      </w:pPr>
    </w:p>
    <w:p w14:paraId="59230DF6" w14:textId="480301BF" w:rsidR="00FF2145" w:rsidRPr="00FF2145" w:rsidRDefault="00FF2145" w:rsidP="00FF2145">
      <w:pPr>
        <w:rPr>
          <w:iCs/>
          <w:lang w:val="en-GB"/>
        </w:rPr>
      </w:pPr>
      <w:r w:rsidRPr="00FF2145">
        <w:rPr>
          <w:b/>
          <w:bCs/>
          <w:iCs/>
          <w:lang w:val="en-GB"/>
        </w:rPr>
        <w:lastRenderedPageBreak/>
        <w:t>Table 3.2:</w:t>
      </w:r>
      <w:r w:rsidRPr="00FF2145">
        <w:rPr>
          <w:iCs/>
          <w:lang w:val="en-GB"/>
        </w:rPr>
        <w:t xml:space="preserve"> Summary of accounts 1</w:t>
      </w:r>
      <w:r w:rsidRPr="00FF2145">
        <w:rPr>
          <w:iCs/>
          <w:vertAlign w:val="superscript"/>
          <w:lang w:val="en-GB"/>
        </w:rPr>
        <w:t>st</w:t>
      </w:r>
      <w:r w:rsidRPr="00FF2145">
        <w:rPr>
          <w:iCs/>
          <w:lang w:val="en-GB"/>
        </w:rPr>
        <w:t xml:space="preserve"> January – 28</w:t>
      </w:r>
      <w:r w:rsidRPr="00FF2145">
        <w:rPr>
          <w:iCs/>
          <w:vertAlign w:val="superscript"/>
          <w:lang w:val="en-GB"/>
        </w:rPr>
        <w:t>th</w:t>
      </w:r>
      <w:r w:rsidRPr="00FF2145">
        <w:rPr>
          <w:iCs/>
          <w:lang w:val="en-GB"/>
        </w:rPr>
        <w:t xml:space="preserve"> February 2024 </w:t>
      </w:r>
    </w:p>
    <w:tbl>
      <w:tblPr>
        <w:tblW w:w="0" w:type="auto"/>
        <w:tblLook w:val="04A0" w:firstRow="1" w:lastRow="0" w:firstColumn="1" w:lastColumn="0" w:noHBand="0" w:noVBand="1"/>
      </w:tblPr>
      <w:tblGrid>
        <w:gridCol w:w="4490"/>
        <w:gridCol w:w="350"/>
        <w:gridCol w:w="1284"/>
      </w:tblGrid>
      <w:tr w:rsidR="00FF2145" w:rsidRPr="00FF2145" w14:paraId="77B1A0E0" w14:textId="77777777" w:rsidTr="00F11B67">
        <w:tc>
          <w:tcPr>
            <w:tcW w:w="4490" w:type="dxa"/>
            <w:tcBorders>
              <w:top w:val="single" w:sz="4" w:space="0" w:color="auto"/>
              <w:left w:val="single" w:sz="4" w:space="0" w:color="auto"/>
              <w:bottom w:val="double" w:sz="4" w:space="0" w:color="auto"/>
            </w:tcBorders>
            <w:shd w:val="clear" w:color="auto" w:fill="auto"/>
            <w:noWrap/>
            <w:hideMark/>
          </w:tcPr>
          <w:p w14:paraId="30DB74B4" w14:textId="77777777" w:rsidR="00FF2145" w:rsidRPr="00FF2145" w:rsidRDefault="00FF2145" w:rsidP="00FF2145">
            <w:pPr>
              <w:rPr>
                <w:b/>
                <w:bCs/>
                <w:lang w:val="en-GB"/>
              </w:rPr>
            </w:pPr>
            <w:r w:rsidRPr="00FF2145">
              <w:rPr>
                <w:b/>
                <w:bCs/>
                <w:lang w:val="en-GB"/>
              </w:rPr>
              <w:t>2024</w:t>
            </w:r>
          </w:p>
        </w:tc>
        <w:tc>
          <w:tcPr>
            <w:tcW w:w="350" w:type="dxa"/>
            <w:tcBorders>
              <w:top w:val="single" w:sz="4" w:space="0" w:color="auto"/>
              <w:bottom w:val="double" w:sz="4" w:space="0" w:color="auto"/>
            </w:tcBorders>
            <w:shd w:val="clear" w:color="auto" w:fill="auto"/>
            <w:hideMark/>
          </w:tcPr>
          <w:p w14:paraId="6E18EB2A" w14:textId="77777777" w:rsidR="00FF2145" w:rsidRPr="00FF2145" w:rsidRDefault="00FF2145" w:rsidP="00FF2145">
            <w:pPr>
              <w:rPr>
                <w:b/>
                <w:bCs/>
                <w:lang w:val="en-GB"/>
              </w:rPr>
            </w:pPr>
            <w:r w:rsidRPr="00FF2145">
              <w:rPr>
                <w:b/>
                <w:bCs/>
                <w:lang w:val="en-GB"/>
              </w:rPr>
              <w:t> </w:t>
            </w:r>
          </w:p>
        </w:tc>
        <w:tc>
          <w:tcPr>
            <w:tcW w:w="1284" w:type="dxa"/>
            <w:tcBorders>
              <w:top w:val="single" w:sz="4" w:space="0" w:color="auto"/>
              <w:bottom w:val="double" w:sz="4" w:space="0" w:color="auto"/>
              <w:right w:val="single" w:sz="4" w:space="0" w:color="auto"/>
            </w:tcBorders>
            <w:shd w:val="clear" w:color="auto" w:fill="auto"/>
            <w:hideMark/>
          </w:tcPr>
          <w:p w14:paraId="4D0298ED" w14:textId="77777777" w:rsidR="00FF2145" w:rsidRPr="00FF2145" w:rsidRDefault="00FF2145" w:rsidP="00FF2145">
            <w:pPr>
              <w:rPr>
                <w:b/>
                <w:bCs/>
                <w:u w:val="single"/>
                <w:lang w:val="en-GB"/>
              </w:rPr>
            </w:pPr>
            <w:r w:rsidRPr="00FF2145">
              <w:rPr>
                <w:b/>
                <w:bCs/>
                <w:u w:val="single"/>
                <w:lang w:val="en-GB"/>
              </w:rPr>
              <w:t> </w:t>
            </w:r>
          </w:p>
        </w:tc>
      </w:tr>
      <w:tr w:rsidR="00FF2145" w:rsidRPr="00FF2145" w14:paraId="4960FB61" w14:textId="77777777" w:rsidTr="00F11B67">
        <w:tc>
          <w:tcPr>
            <w:tcW w:w="4490" w:type="dxa"/>
            <w:tcBorders>
              <w:top w:val="double" w:sz="4" w:space="0" w:color="auto"/>
              <w:left w:val="single" w:sz="4" w:space="0" w:color="auto"/>
            </w:tcBorders>
            <w:shd w:val="clear" w:color="auto" w:fill="auto"/>
            <w:hideMark/>
          </w:tcPr>
          <w:p w14:paraId="747596FA" w14:textId="77777777" w:rsidR="00FF2145" w:rsidRPr="00FF2145" w:rsidRDefault="00FF2145" w:rsidP="00FF2145">
            <w:pPr>
              <w:rPr>
                <w:b/>
                <w:bCs/>
                <w:lang w:val="en-GB"/>
              </w:rPr>
            </w:pPr>
            <w:r w:rsidRPr="00FF2145">
              <w:rPr>
                <w:b/>
                <w:bCs/>
                <w:lang w:val="en-GB"/>
              </w:rPr>
              <w:t>Unrestricted funds balance end of 2023</w:t>
            </w:r>
          </w:p>
        </w:tc>
        <w:tc>
          <w:tcPr>
            <w:tcW w:w="350" w:type="dxa"/>
            <w:tcBorders>
              <w:top w:val="double" w:sz="4" w:space="0" w:color="auto"/>
            </w:tcBorders>
            <w:shd w:val="clear" w:color="auto" w:fill="auto"/>
            <w:hideMark/>
          </w:tcPr>
          <w:p w14:paraId="5E2DDA59" w14:textId="77777777" w:rsidR="00FF2145" w:rsidRPr="00FF2145" w:rsidRDefault="00FF2145" w:rsidP="00FF2145">
            <w:pPr>
              <w:rPr>
                <w:b/>
                <w:bCs/>
                <w:lang w:val="en-GB"/>
              </w:rPr>
            </w:pPr>
            <w:r w:rsidRPr="00FF2145">
              <w:rPr>
                <w:b/>
                <w:bCs/>
                <w:lang w:val="en-GB"/>
              </w:rPr>
              <w:t>£</w:t>
            </w:r>
          </w:p>
        </w:tc>
        <w:tc>
          <w:tcPr>
            <w:tcW w:w="1284" w:type="dxa"/>
            <w:tcBorders>
              <w:top w:val="double" w:sz="4" w:space="0" w:color="auto"/>
              <w:right w:val="single" w:sz="4" w:space="0" w:color="auto"/>
            </w:tcBorders>
            <w:shd w:val="clear" w:color="auto" w:fill="auto"/>
          </w:tcPr>
          <w:p w14:paraId="201E66F8" w14:textId="77777777" w:rsidR="00FF2145" w:rsidRPr="00FF2145" w:rsidRDefault="00FF2145" w:rsidP="00FF2145">
            <w:pPr>
              <w:rPr>
                <w:b/>
                <w:bCs/>
                <w:lang w:val="en-GB"/>
              </w:rPr>
            </w:pPr>
            <w:r w:rsidRPr="00FF2145">
              <w:rPr>
                <w:b/>
                <w:bCs/>
                <w:lang w:val="en-GB"/>
              </w:rPr>
              <w:t>17,590.27</w:t>
            </w:r>
          </w:p>
        </w:tc>
      </w:tr>
      <w:tr w:rsidR="00FF2145" w:rsidRPr="00FF2145" w14:paraId="690DE1C0" w14:textId="77777777" w:rsidTr="00F11B67">
        <w:tc>
          <w:tcPr>
            <w:tcW w:w="4490" w:type="dxa"/>
            <w:tcBorders>
              <w:top w:val="nil"/>
              <w:left w:val="single" w:sz="4" w:space="0" w:color="auto"/>
            </w:tcBorders>
            <w:shd w:val="clear" w:color="auto" w:fill="auto"/>
            <w:hideMark/>
          </w:tcPr>
          <w:p w14:paraId="2898966D" w14:textId="77777777" w:rsidR="00FF2145" w:rsidRPr="00FF2145" w:rsidRDefault="00FF2145" w:rsidP="00FF2145">
            <w:pPr>
              <w:rPr>
                <w:lang w:val="en-GB"/>
              </w:rPr>
            </w:pPr>
            <w:r w:rsidRPr="00FF2145">
              <w:rPr>
                <w:lang w:val="en-GB"/>
              </w:rPr>
              <w:t> </w:t>
            </w:r>
          </w:p>
        </w:tc>
        <w:tc>
          <w:tcPr>
            <w:tcW w:w="350" w:type="dxa"/>
            <w:tcBorders>
              <w:top w:val="nil"/>
            </w:tcBorders>
            <w:shd w:val="clear" w:color="auto" w:fill="auto"/>
            <w:hideMark/>
          </w:tcPr>
          <w:p w14:paraId="00CF9371" w14:textId="77777777" w:rsidR="00FF2145" w:rsidRPr="00FF2145" w:rsidRDefault="00FF2145" w:rsidP="00FF2145">
            <w:pPr>
              <w:rPr>
                <w:lang w:val="en-GB"/>
              </w:rPr>
            </w:pPr>
            <w:r w:rsidRPr="00FF2145">
              <w:rPr>
                <w:lang w:val="en-GB"/>
              </w:rPr>
              <w:t> </w:t>
            </w:r>
          </w:p>
        </w:tc>
        <w:tc>
          <w:tcPr>
            <w:tcW w:w="1284" w:type="dxa"/>
            <w:tcBorders>
              <w:top w:val="nil"/>
              <w:right w:val="single" w:sz="4" w:space="0" w:color="auto"/>
            </w:tcBorders>
            <w:shd w:val="clear" w:color="auto" w:fill="auto"/>
            <w:hideMark/>
          </w:tcPr>
          <w:p w14:paraId="3658003D" w14:textId="77777777" w:rsidR="00FF2145" w:rsidRPr="00FF2145" w:rsidRDefault="00FF2145" w:rsidP="00FF2145">
            <w:pPr>
              <w:rPr>
                <w:lang w:val="en-GB"/>
              </w:rPr>
            </w:pPr>
            <w:r w:rsidRPr="00FF2145">
              <w:rPr>
                <w:lang w:val="en-GB"/>
              </w:rPr>
              <w:t> </w:t>
            </w:r>
          </w:p>
        </w:tc>
      </w:tr>
      <w:tr w:rsidR="00FF2145" w:rsidRPr="00FF2145" w14:paraId="7BB1719B" w14:textId="77777777" w:rsidTr="00F11B67">
        <w:tc>
          <w:tcPr>
            <w:tcW w:w="4490" w:type="dxa"/>
            <w:tcBorders>
              <w:top w:val="nil"/>
              <w:left w:val="single" w:sz="4" w:space="0" w:color="auto"/>
            </w:tcBorders>
            <w:shd w:val="clear" w:color="auto" w:fill="auto"/>
            <w:hideMark/>
          </w:tcPr>
          <w:p w14:paraId="549A73E4" w14:textId="77777777" w:rsidR="00FF2145" w:rsidRPr="00FF2145" w:rsidRDefault="00FF2145" w:rsidP="00FF2145">
            <w:pPr>
              <w:rPr>
                <w:b/>
                <w:bCs/>
                <w:lang w:val="en-GB"/>
              </w:rPr>
            </w:pPr>
            <w:r w:rsidRPr="00FF2145">
              <w:rPr>
                <w:b/>
                <w:bCs/>
                <w:lang w:val="en-GB"/>
              </w:rPr>
              <w:t>1</w:t>
            </w:r>
            <w:r w:rsidRPr="00FF2145">
              <w:rPr>
                <w:b/>
                <w:bCs/>
                <w:vertAlign w:val="superscript"/>
                <w:lang w:val="en-GB"/>
              </w:rPr>
              <w:t>st</w:t>
            </w:r>
            <w:r w:rsidRPr="00FF2145">
              <w:rPr>
                <w:b/>
                <w:bCs/>
                <w:lang w:val="en-GB"/>
              </w:rPr>
              <w:t xml:space="preserve"> Jan to 28</w:t>
            </w:r>
            <w:r w:rsidRPr="00FF2145">
              <w:rPr>
                <w:b/>
                <w:bCs/>
                <w:vertAlign w:val="superscript"/>
                <w:lang w:val="en-GB"/>
              </w:rPr>
              <w:t>th</w:t>
            </w:r>
            <w:r w:rsidRPr="00FF2145">
              <w:rPr>
                <w:b/>
                <w:bCs/>
                <w:lang w:val="en-GB"/>
              </w:rPr>
              <w:t xml:space="preserve"> Feb 2024</w:t>
            </w:r>
          </w:p>
        </w:tc>
        <w:tc>
          <w:tcPr>
            <w:tcW w:w="350" w:type="dxa"/>
            <w:tcBorders>
              <w:top w:val="nil"/>
            </w:tcBorders>
            <w:shd w:val="clear" w:color="auto" w:fill="auto"/>
            <w:hideMark/>
          </w:tcPr>
          <w:p w14:paraId="445CD64F" w14:textId="77777777" w:rsidR="00FF2145" w:rsidRPr="00FF2145" w:rsidRDefault="00FF2145" w:rsidP="00FF2145">
            <w:pPr>
              <w:rPr>
                <w:lang w:val="en-GB"/>
              </w:rPr>
            </w:pPr>
            <w:r w:rsidRPr="00FF2145">
              <w:rPr>
                <w:lang w:val="en-GB"/>
              </w:rPr>
              <w:t> </w:t>
            </w:r>
          </w:p>
        </w:tc>
        <w:tc>
          <w:tcPr>
            <w:tcW w:w="1284" w:type="dxa"/>
            <w:tcBorders>
              <w:top w:val="nil"/>
              <w:right w:val="single" w:sz="4" w:space="0" w:color="auto"/>
            </w:tcBorders>
            <w:shd w:val="clear" w:color="auto" w:fill="auto"/>
            <w:hideMark/>
          </w:tcPr>
          <w:p w14:paraId="38965E6E" w14:textId="77777777" w:rsidR="00FF2145" w:rsidRPr="00FF2145" w:rsidRDefault="00FF2145" w:rsidP="00FF2145">
            <w:pPr>
              <w:rPr>
                <w:lang w:val="en-GB"/>
              </w:rPr>
            </w:pPr>
            <w:r w:rsidRPr="00FF2145">
              <w:rPr>
                <w:lang w:val="en-GB"/>
              </w:rPr>
              <w:t> </w:t>
            </w:r>
          </w:p>
        </w:tc>
      </w:tr>
      <w:tr w:rsidR="00FF2145" w:rsidRPr="00FF2145" w14:paraId="744445A8" w14:textId="77777777" w:rsidTr="00F11B67">
        <w:tc>
          <w:tcPr>
            <w:tcW w:w="4490" w:type="dxa"/>
            <w:tcBorders>
              <w:top w:val="nil"/>
              <w:left w:val="single" w:sz="4" w:space="0" w:color="auto"/>
            </w:tcBorders>
            <w:shd w:val="clear" w:color="auto" w:fill="auto"/>
          </w:tcPr>
          <w:p w14:paraId="61604ABB" w14:textId="77777777" w:rsidR="00FF2145" w:rsidRPr="00FF2145" w:rsidRDefault="00FF2145" w:rsidP="00FF2145">
            <w:pPr>
              <w:rPr>
                <w:lang w:val="en-GB"/>
              </w:rPr>
            </w:pPr>
            <w:r w:rsidRPr="00FF2145">
              <w:t>Membership income</w:t>
            </w:r>
          </w:p>
        </w:tc>
        <w:tc>
          <w:tcPr>
            <w:tcW w:w="350" w:type="dxa"/>
            <w:tcBorders>
              <w:top w:val="nil"/>
            </w:tcBorders>
            <w:shd w:val="clear" w:color="auto" w:fill="auto"/>
          </w:tcPr>
          <w:p w14:paraId="461FD8DA" w14:textId="77777777" w:rsidR="00FF2145" w:rsidRPr="00FF2145" w:rsidRDefault="00FF2145" w:rsidP="00FF2145">
            <w:pPr>
              <w:rPr>
                <w:lang w:val="en-GB"/>
              </w:rPr>
            </w:pPr>
            <w:r w:rsidRPr="00FF2145">
              <w:t>£</w:t>
            </w:r>
          </w:p>
        </w:tc>
        <w:tc>
          <w:tcPr>
            <w:tcW w:w="1284" w:type="dxa"/>
            <w:tcBorders>
              <w:top w:val="nil"/>
              <w:right w:val="single" w:sz="4" w:space="0" w:color="auto"/>
            </w:tcBorders>
            <w:shd w:val="clear" w:color="auto" w:fill="auto"/>
            <w:noWrap/>
            <w:vAlign w:val="bottom"/>
          </w:tcPr>
          <w:p w14:paraId="4ECEF2C5" w14:textId="77777777" w:rsidR="00FF2145" w:rsidRPr="00FF2145" w:rsidRDefault="00FF2145" w:rsidP="00FF2145">
            <w:pPr>
              <w:rPr>
                <w:lang w:val="en-GB"/>
              </w:rPr>
            </w:pPr>
            <w:r w:rsidRPr="00FF2145">
              <w:rPr>
                <w:lang w:val="en-GB"/>
              </w:rPr>
              <w:t>1,686.47</w:t>
            </w:r>
          </w:p>
        </w:tc>
      </w:tr>
      <w:tr w:rsidR="00FF2145" w:rsidRPr="00FF2145" w14:paraId="5B35E406" w14:textId="77777777" w:rsidTr="00F11B67">
        <w:tc>
          <w:tcPr>
            <w:tcW w:w="4490" w:type="dxa"/>
            <w:tcBorders>
              <w:top w:val="nil"/>
              <w:left w:val="single" w:sz="4" w:space="0" w:color="auto"/>
            </w:tcBorders>
            <w:shd w:val="clear" w:color="auto" w:fill="auto"/>
          </w:tcPr>
          <w:p w14:paraId="7A3132EB" w14:textId="77777777" w:rsidR="00FF2145" w:rsidRPr="00FF2145" w:rsidRDefault="00FF2145" w:rsidP="00FF2145">
            <w:pPr>
              <w:rPr>
                <w:lang w:val="en-GB"/>
              </w:rPr>
            </w:pPr>
            <w:r w:rsidRPr="00FF2145">
              <w:rPr>
                <w:i/>
                <w:iCs/>
                <w:lang w:val="en-GB"/>
              </w:rPr>
              <w:t xml:space="preserve"> - receipts uncleared</w:t>
            </w:r>
          </w:p>
        </w:tc>
        <w:tc>
          <w:tcPr>
            <w:tcW w:w="350" w:type="dxa"/>
            <w:tcBorders>
              <w:top w:val="nil"/>
            </w:tcBorders>
            <w:shd w:val="clear" w:color="auto" w:fill="auto"/>
          </w:tcPr>
          <w:p w14:paraId="4C7B48FF" w14:textId="77777777" w:rsidR="00FF2145" w:rsidRPr="00FF2145" w:rsidRDefault="00FF2145" w:rsidP="00FF2145">
            <w:pPr>
              <w:rPr>
                <w:lang w:val="en-GB"/>
              </w:rPr>
            </w:pPr>
            <w:r w:rsidRPr="00FF2145">
              <w:rPr>
                <w:i/>
                <w:iCs/>
                <w:lang w:val="en-GB"/>
              </w:rPr>
              <w:t>£</w:t>
            </w:r>
          </w:p>
        </w:tc>
        <w:tc>
          <w:tcPr>
            <w:tcW w:w="1284" w:type="dxa"/>
            <w:tcBorders>
              <w:top w:val="nil"/>
              <w:right w:val="single" w:sz="4" w:space="0" w:color="auto"/>
            </w:tcBorders>
            <w:shd w:val="clear" w:color="auto" w:fill="auto"/>
            <w:noWrap/>
          </w:tcPr>
          <w:p w14:paraId="30AC4092" w14:textId="77777777" w:rsidR="00FF2145" w:rsidRPr="00FF2145" w:rsidRDefault="00FF2145" w:rsidP="00FF2145">
            <w:pPr>
              <w:rPr>
                <w:lang w:val="en-GB"/>
              </w:rPr>
            </w:pPr>
            <w:r w:rsidRPr="00FF2145">
              <w:rPr>
                <w:i/>
                <w:iCs/>
                <w:lang w:val="en-GB"/>
              </w:rPr>
              <w:t>1,686.47</w:t>
            </w:r>
          </w:p>
        </w:tc>
      </w:tr>
      <w:tr w:rsidR="00FF2145" w:rsidRPr="00FF2145" w14:paraId="4E560FEC" w14:textId="77777777" w:rsidTr="00F11B67">
        <w:tc>
          <w:tcPr>
            <w:tcW w:w="4490" w:type="dxa"/>
            <w:tcBorders>
              <w:top w:val="nil"/>
              <w:left w:val="single" w:sz="4" w:space="0" w:color="auto"/>
            </w:tcBorders>
            <w:shd w:val="clear" w:color="auto" w:fill="auto"/>
            <w:hideMark/>
          </w:tcPr>
          <w:p w14:paraId="3D79A2DB" w14:textId="77777777" w:rsidR="00FF2145" w:rsidRPr="00FF2145" w:rsidRDefault="00FF2145" w:rsidP="00FF2145">
            <w:pPr>
              <w:rPr>
                <w:b/>
                <w:bCs/>
                <w:lang w:val="en-GB"/>
              </w:rPr>
            </w:pPr>
            <w:r w:rsidRPr="00FF2145">
              <w:rPr>
                <w:b/>
                <w:bCs/>
                <w:lang w:val="en-GB"/>
              </w:rPr>
              <w:t> Total income</w:t>
            </w:r>
          </w:p>
        </w:tc>
        <w:tc>
          <w:tcPr>
            <w:tcW w:w="350" w:type="dxa"/>
            <w:tcBorders>
              <w:top w:val="nil"/>
            </w:tcBorders>
            <w:shd w:val="clear" w:color="auto" w:fill="auto"/>
            <w:hideMark/>
          </w:tcPr>
          <w:p w14:paraId="7E697BE1" w14:textId="77777777" w:rsidR="00FF2145" w:rsidRPr="00FF2145" w:rsidRDefault="00FF2145" w:rsidP="00FF2145">
            <w:pPr>
              <w:rPr>
                <w:b/>
                <w:bCs/>
                <w:lang w:val="en-GB"/>
              </w:rPr>
            </w:pPr>
            <w:r w:rsidRPr="00FF2145">
              <w:rPr>
                <w:b/>
                <w:bCs/>
                <w:lang w:val="en-GB"/>
              </w:rPr>
              <w:t> </w:t>
            </w:r>
          </w:p>
        </w:tc>
        <w:tc>
          <w:tcPr>
            <w:tcW w:w="1284" w:type="dxa"/>
            <w:tcBorders>
              <w:top w:val="nil"/>
              <w:right w:val="single" w:sz="4" w:space="0" w:color="auto"/>
            </w:tcBorders>
            <w:shd w:val="clear" w:color="auto" w:fill="auto"/>
            <w:hideMark/>
          </w:tcPr>
          <w:p w14:paraId="2FC25C27" w14:textId="77777777" w:rsidR="00FF2145" w:rsidRPr="00FF2145" w:rsidRDefault="00FF2145" w:rsidP="00FF2145">
            <w:pPr>
              <w:rPr>
                <w:b/>
                <w:bCs/>
                <w:lang w:val="en-GB"/>
              </w:rPr>
            </w:pPr>
            <w:r w:rsidRPr="00FF2145">
              <w:rPr>
                <w:b/>
                <w:bCs/>
                <w:lang w:val="en-GB"/>
              </w:rPr>
              <w:t>1686.47</w:t>
            </w:r>
          </w:p>
        </w:tc>
      </w:tr>
      <w:tr w:rsidR="00FF2145" w:rsidRPr="00FF2145" w14:paraId="4DD772F5" w14:textId="77777777" w:rsidTr="00F11B67">
        <w:tc>
          <w:tcPr>
            <w:tcW w:w="4490" w:type="dxa"/>
            <w:tcBorders>
              <w:top w:val="nil"/>
              <w:left w:val="single" w:sz="4" w:space="0" w:color="auto"/>
            </w:tcBorders>
            <w:shd w:val="clear" w:color="auto" w:fill="auto"/>
          </w:tcPr>
          <w:p w14:paraId="56AD9CB6" w14:textId="77777777" w:rsidR="00FF2145" w:rsidRPr="00FF2145" w:rsidRDefault="00FF2145" w:rsidP="00FF2145">
            <w:pPr>
              <w:rPr>
                <w:lang w:val="en-GB"/>
              </w:rPr>
            </w:pPr>
          </w:p>
        </w:tc>
        <w:tc>
          <w:tcPr>
            <w:tcW w:w="350" w:type="dxa"/>
            <w:tcBorders>
              <w:top w:val="nil"/>
            </w:tcBorders>
            <w:shd w:val="clear" w:color="auto" w:fill="auto"/>
          </w:tcPr>
          <w:p w14:paraId="5D61D2FF" w14:textId="77777777" w:rsidR="00FF2145" w:rsidRPr="00FF2145" w:rsidRDefault="00FF2145" w:rsidP="00FF2145">
            <w:pPr>
              <w:rPr>
                <w:lang w:val="en-GB"/>
              </w:rPr>
            </w:pPr>
          </w:p>
        </w:tc>
        <w:tc>
          <w:tcPr>
            <w:tcW w:w="1284" w:type="dxa"/>
            <w:tcBorders>
              <w:top w:val="nil"/>
              <w:right w:val="single" w:sz="4" w:space="0" w:color="auto"/>
            </w:tcBorders>
            <w:shd w:val="clear" w:color="auto" w:fill="auto"/>
          </w:tcPr>
          <w:p w14:paraId="0CE87B86" w14:textId="77777777" w:rsidR="00FF2145" w:rsidRPr="00FF2145" w:rsidRDefault="00FF2145" w:rsidP="00FF2145">
            <w:pPr>
              <w:rPr>
                <w:lang w:val="en-GB"/>
              </w:rPr>
            </w:pPr>
          </w:p>
        </w:tc>
      </w:tr>
      <w:tr w:rsidR="00FF2145" w:rsidRPr="00FF2145" w14:paraId="23FE91B1" w14:textId="77777777" w:rsidTr="00F11B67">
        <w:tc>
          <w:tcPr>
            <w:tcW w:w="4490" w:type="dxa"/>
            <w:tcBorders>
              <w:top w:val="nil"/>
              <w:left w:val="single" w:sz="4" w:space="0" w:color="auto"/>
            </w:tcBorders>
            <w:shd w:val="clear" w:color="auto" w:fill="auto"/>
          </w:tcPr>
          <w:p w14:paraId="5D621272" w14:textId="77777777" w:rsidR="00FF2145" w:rsidRPr="00FF2145" w:rsidRDefault="00FF2145" w:rsidP="00FF2145">
            <w:pPr>
              <w:rPr>
                <w:lang w:val="en-GB"/>
              </w:rPr>
            </w:pPr>
            <w:r w:rsidRPr="00FF2145">
              <w:rPr>
                <w:lang w:val="en-GB"/>
              </w:rPr>
              <w:t>Savings Account</w:t>
            </w:r>
          </w:p>
        </w:tc>
        <w:tc>
          <w:tcPr>
            <w:tcW w:w="350" w:type="dxa"/>
            <w:tcBorders>
              <w:top w:val="nil"/>
            </w:tcBorders>
            <w:shd w:val="clear" w:color="auto" w:fill="auto"/>
          </w:tcPr>
          <w:p w14:paraId="166A7968" w14:textId="77777777" w:rsidR="00FF2145" w:rsidRPr="00FF2145" w:rsidRDefault="00FF2145" w:rsidP="00FF2145">
            <w:pPr>
              <w:rPr>
                <w:lang w:val="en-GB"/>
              </w:rPr>
            </w:pPr>
            <w:r w:rsidRPr="00FF2145">
              <w:rPr>
                <w:lang w:val="en-GB"/>
              </w:rPr>
              <w:t>£</w:t>
            </w:r>
          </w:p>
        </w:tc>
        <w:tc>
          <w:tcPr>
            <w:tcW w:w="1284" w:type="dxa"/>
            <w:tcBorders>
              <w:top w:val="nil"/>
              <w:right w:val="single" w:sz="4" w:space="0" w:color="auto"/>
            </w:tcBorders>
            <w:shd w:val="clear" w:color="auto" w:fill="auto"/>
          </w:tcPr>
          <w:p w14:paraId="0DC04408" w14:textId="6436197C" w:rsidR="00FF2145" w:rsidRPr="00FF2145" w:rsidRDefault="00F5297F" w:rsidP="00FF2145">
            <w:pPr>
              <w:rPr>
                <w:lang w:val="en-GB"/>
              </w:rPr>
            </w:pPr>
            <w:r w:rsidRPr="00F5297F">
              <w:rPr>
                <w:lang w:val="en-GB"/>
              </w:rPr>
              <w:t>14,246.94</w:t>
            </w:r>
          </w:p>
        </w:tc>
      </w:tr>
      <w:tr w:rsidR="00FF2145" w:rsidRPr="00FF2145" w14:paraId="1FAF0FC6" w14:textId="77777777" w:rsidTr="00F11B67">
        <w:tc>
          <w:tcPr>
            <w:tcW w:w="4490" w:type="dxa"/>
            <w:tcBorders>
              <w:top w:val="nil"/>
              <w:left w:val="single" w:sz="4" w:space="0" w:color="auto"/>
            </w:tcBorders>
            <w:shd w:val="clear" w:color="auto" w:fill="auto"/>
          </w:tcPr>
          <w:p w14:paraId="78280246" w14:textId="77777777" w:rsidR="00FF2145" w:rsidRPr="00FF2145" w:rsidRDefault="00FF2145" w:rsidP="00FF2145">
            <w:pPr>
              <w:rPr>
                <w:lang w:val="en-GB"/>
              </w:rPr>
            </w:pPr>
            <w:r w:rsidRPr="00FF2145">
              <w:rPr>
                <w:lang w:val="en-GB"/>
              </w:rPr>
              <w:t>Marketing and communications</w:t>
            </w:r>
          </w:p>
        </w:tc>
        <w:tc>
          <w:tcPr>
            <w:tcW w:w="350" w:type="dxa"/>
            <w:tcBorders>
              <w:top w:val="nil"/>
            </w:tcBorders>
            <w:shd w:val="clear" w:color="auto" w:fill="auto"/>
          </w:tcPr>
          <w:p w14:paraId="31EC2281" w14:textId="77777777" w:rsidR="00FF2145" w:rsidRPr="00FF2145" w:rsidRDefault="00FF2145" w:rsidP="00FF2145">
            <w:pPr>
              <w:rPr>
                <w:lang w:val="en-GB"/>
              </w:rPr>
            </w:pPr>
            <w:r w:rsidRPr="00FF2145">
              <w:rPr>
                <w:lang w:val="en-GB"/>
              </w:rPr>
              <w:t>-£</w:t>
            </w:r>
          </w:p>
        </w:tc>
        <w:tc>
          <w:tcPr>
            <w:tcW w:w="1284" w:type="dxa"/>
            <w:tcBorders>
              <w:top w:val="nil"/>
              <w:right w:val="single" w:sz="4" w:space="0" w:color="auto"/>
            </w:tcBorders>
            <w:shd w:val="clear" w:color="auto" w:fill="auto"/>
          </w:tcPr>
          <w:p w14:paraId="4AF47811" w14:textId="77777777" w:rsidR="00FF2145" w:rsidRPr="00FF2145" w:rsidRDefault="00FF2145" w:rsidP="00FF2145">
            <w:pPr>
              <w:rPr>
                <w:lang w:val="en-GB"/>
              </w:rPr>
            </w:pPr>
            <w:r w:rsidRPr="00FF2145">
              <w:rPr>
                <w:lang w:val="en-GB"/>
              </w:rPr>
              <w:t>-12.23</w:t>
            </w:r>
          </w:p>
        </w:tc>
      </w:tr>
      <w:tr w:rsidR="00FF2145" w:rsidRPr="00FF2145" w14:paraId="2BCCAE6B" w14:textId="77777777" w:rsidTr="00F11B67">
        <w:tc>
          <w:tcPr>
            <w:tcW w:w="4490" w:type="dxa"/>
            <w:tcBorders>
              <w:top w:val="nil"/>
              <w:left w:val="single" w:sz="4" w:space="0" w:color="auto"/>
            </w:tcBorders>
            <w:shd w:val="clear" w:color="auto" w:fill="auto"/>
          </w:tcPr>
          <w:p w14:paraId="19FCF27A" w14:textId="77777777" w:rsidR="00FF2145" w:rsidRPr="00FF2145" w:rsidRDefault="00FF2145" w:rsidP="00FF2145">
            <w:pPr>
              <w:rPr>
                <w:lang w:val="en-GB"/>
              </w:rPr>
            </w:pPr>
            <w:r w:rsidRPr="00FF2145">
              <w:rPr>
                <w:lang w:val="en-GB"/>
              </w:rPr>
              <w:t>Unpaid Committee Expenses</w:t>
            </w:r>
          </w:p>
        </w:tc>
        <w:tc>
          <w:tcPr>
            <w:tcW w:w="350" w:type="dxa"/>
            <w:tcBorders>
              <w:top w:val="nil"/>
            </w:tcBorders>
            <w:shd w:val="clear" w:color="auto" w:fill="auto"/>
          </w:tcPr>
          <w:p w14:paraId="17EEFA1B" w14:textId="77777777" w:rsidR="00FF2145" w:rsidRPr="00FF2145" w:rsidRDefault="00FF2145" w:rsidP="00FF2145">
            <w:pPr>
              <w:rPr>
                <w:lang w:val="en-GB"/>
              </w:rPr>
            </w:pPr>
            <w:r w:rsidRPr="00FF2145">
              <w:rPr>
                <w:lang w:val="en-GB"/>
              </w:rPr>
              <w:t>-£</w:t>
            </w:r>
          </w:p>
        </w:tc>
        <w:tc>
          <w:tcPr>
            <w:tcW w:w="1284" w:type="dxa"/>
            <w:tcBorders>
              <w:top w:val="nil"/>
              <w:right w:val="single" w:sz="4" w:space="0" w:color="auto"/>
            </w:tcBorders>
            <w:shd w:val="clear" w:color="auto" w:fill="auto"/>
          </w:tcPr>
          <w:p w14:paraId="45FD91BC" w14:textId="77777777" w:rsidR="00FF2145" w:rsidRPr="00FF2145" w:rsidRDefault="00FF2145" w:rsidP="00FF2145">
            <w:pPr>
              <w:rPr>
                <w:lang w:val="en-GB"/>
              </w:rPr>
            </w:pPr>
            <w:r w:rsidRPr="00FF2145">
              <w:rPr>
                <w:lang w:val="en-GB"/>
              </w:rPr>
              <w:t>-78.24</w:t>
            </w:r>
          </w:p>
        </w:tc>
      </w:tr>
      <w:tr w:rsidR="00FF2145" w:rsidRPr="00FF2145" w14:paraId="5AD0A306" w14:textId="77777777" w:rsidTr="00F11B67">
        <w:tc>
          <w:tcPr>
            <w:tcW w:w="4490" w:type="dxa"/>
            <w:tcBorders>
              <w:top w:val="nil"/>
              <w:left w:val="single" w:sz="4" w:space="0" w:color="auto"/>
            </w:tcBorders>
            <w:shd w:val="clear" w:color="auto" w:fill="auto"/>
            <w:hideMark/>
          </w:tcPr>
          <w:p w14:paraId="664BFF88" w14:textId="77777777" w:rsidR="00FF2145" w:rsidRPr="00FF2145" w:rsidRDefault="00FF2145" w:rsidP="00FF2145">
            <w:pPr>
              <w:rPr>
                <w:lang w:val="en-GB"/>
              </w:rPr>
            </w:pPr>
            <w:r w:rsidRPr="00FF2145">
              <w:rPr>
                <w:i/>
                <w:iCs/>
                <w:lang w:val="en-GB"/>
              </w:rPr>
              <w:t xml:space="preserve"> - receipts uncleared</w:t>
            </w:r>
          </w:p>
        </w:tc>
        <w:tc>
          <w:tcPr>
            <w:tcW w:w="350" w:type="dxa"/>
            <w:tcBorders>
              <w:top w:val="nil"/>
            </w:tcBorders>
            <w:shd w:val="clear" w:color="auto" w:fill="auto"/>
            <w:hideMark/>
          </w:tcPr>
          <w:p w14:paraId="0C96FB3F" w14:textId="77777777" w:rsidR="00FF2145" w:rsidRPr="00FF2145" w:rsidRDefault="00FF2145" w:rsidP="00FF2145">
            <w:pPr>
              <w:rPr>
                <w:lang w:val="en-GB"/>
              </w:rPr>
            </w:pPr>
            <w:r w:rsidRPr="00FF2145">
              <w:rPr>
                <w:i/>
                <w:iCs/>
                <w:lang w:val="en-GB"/>
              </w:rPr>
              <w:t>-£</w:t>
            </w:r>
          </w:p>
        </w:tc>
        <w:tc>
          <w:tcPr>
            <w:tcW w:w="1284" w:type="dxa"/>
            <w:tcBorders>
              <w:top w:val="nil"/>
              <w:right w:val="single" w:sz="4" w:space="0" w:color="auto"/>
            </w:tcBorders>
            <w:shd w:val="clear" w:color="auto" w:fill="auto"/>
            <w:hideMark/>
          </w:tcPr>
          <w:p w14:paraId="17315683" w14:textId="77777777" w:rsidR="00FF2145" w:rsidRPr="00FF2145" w:rsidRDefault="00FF2145" w:rsidP="00FF2145">
            <w:pPr>
              <w:rPr>
                <w:lang w:val="en-GB"/>
              </w:rPr>
            </w:pPr>
            <w:r w:rsidRPr="00FF2145">
              <w:rPr>
                <w:i/>
                <w:iCs/>
                <w:lang w:val="en-GB"/>
              </w:rPr>
              <w:t>0</w:t>
            </w:r>
          </w:p>
        </w:tc>
      </w:tr>
      <w:tr w:rsidR="00FF2145" w:rsidRPr="00FF2145" w14:paraId="363B6840" w14:textId="77777777" w:rsidTr="00F11B67">
        <w:tc>
          <w:tcPr>
            <w:tcW w:w="4490" w:type="dxa"/>
            <w:tcBorders>
              <w:top w:val="nil"/>
              <w:left w:val="single" w:sz="4" w:space="0" w:color="auto"/>
            </w:tcBorders>
            <w:shd w:val="clear" w:color="auto" w:fill="auto"/>
          </w:tcPr>
          <w:p w14:paraId="110B094E" w14:textId="77777777" w:rsidR="00FF2145" w:rsidRPr="00FF2145" w:rsidRDefault="00FF2145" w:rsidP="00FF2145">
            <w:pPr>
              <w:rPr>
                <w:b/>
                <w:bCs/>
                <w:lang w:val="en-GB"/>
              </w:rPr>
            </w:pPr>
            <w:r w:rsidRPr="00FF2145">
              <w:rPr>
                <w:b/>
                <w:bCs/>
                <w:lang w:val="en-GB"/>
              </w:rPr>
              <w:t>Total expenditure</w:t>
            </w:r>
          </w:p>
        </w:tc>
        <w:tc>
          <w:tcPr>
            <w:tcW w:w="350" w:type="dxa"/>
            <w:tcBorders>
              <w:top w:val="nil"/>
            </w:tcBorders>
            <w:shd w:val="clear" w:color="auto" w:fill="auto"/>
          </w:tcPr>
          <w:p w14:paraId="6F70ACEE" w14:textId="77777777" w:rsidR="00FF2145" w:rsidRPr="00FF2145" w:rsidRDefault="00FF2145" w:rsidP="00FF2145">
            <w:pPr>
              <w:rPr>
                <w:b/>
                <w:bCs/>
                <w:i/>
                <w:iCs/>
                <w:lang w:val="en-GB"/>
              </w:rPr>
            </w:pPr>
            <w:r w:rsidRPr="00FF2145">
              <w:rPr>
                <w:b/>
                <w:bCs/>
                <w:i/>
                <w:iCs/>
                <w:lang w:val="en-GB"/>
              </w:rPr>
              <w:t>-£</w:t>
            </w:r>
          </w:p>
        </w:tc>
        <w:tc>
          <w:tcPr>
            <w:tcW w:w="1284" w:type="dxa"/>
            <w:tcBorders>
              <w:top w:val="nil"/>
              <w:right w:val="single" w:sz="4" w:space="0" w:color="auto"/>
            </w:tcBorders>
            <w:shd w:val="clear" w:color="auto" w:fill="auto"/>
          </w:tcPr>
          <w:p w14:paraId="50A71E1F" w14:textId="77777777" w:rsidR="00FF2145" w:rsidRPr="00FF2145" w:rsidRDefault="00FF2145" w:rsidP="00FF2145">
            <w:pPr>
              <w:rPr>
                <w:b/>
                <w:bCs/>
                <w:i/>
                <w:iCs/>
                <w:lang w:val="en-GB"/>
              </w:rPr>
            </w:pPr>
            <w:r w:rsidRPr="00FF2145">
              <w:rPr>
                <w:b/>
                <w:bCs/>
                <w:i/>
                <w:iCs/>
                <w:lang w:val="en-GB"/>
              </w:rPr>
              <w:t>90.47</w:t>
            </w:r>
          </w:p>
        </w:tc>
      </w:tr>
      <w:tr w:rsidR="00FF2145" w:rsidRPr="00FF2145" w14:paraId="0322A46D" w14:textId="77777777" w:rsidTr="00F11B67">
        <w:tc>
          <w:tcPr>
            <w:tcW w:w="4490" w:type="dxa"/>
            <w:tcBorders>
              <w:top w:val="nil"/>
              <w:left w:val="single" w:sz="4" w:space="0" w:color="auto"/>
            </w:tcBorders>
            <w:shd w:val="clear" w:color="auto" w:fill="auto"/>
          </w:tcPr>
          <w:p w14:paraId="201B22B0" w14:textId="77777777" w:rsidR="00FF2145" w:rsidRPr="00FF2145" w:rsidRDefault="00FF2145" w:rsidP="00FF2145">
            <w:pPr>
              <w:rPr>
                <w:b/>
                <w:bCs/>
                <w:lang w:val="en-GB"/>
              </w:rPr>
            </w:pPr>
          </w:p>
        </w:tc>
        <w:tc>
          <w:tcPr>
            <w:tcW w:w="350" w:type="dxa"/>
            <w:tcBorders>
              <w:top w:val="nil"/>
            </w:tcBorders>
            <w:shd w:val="clear" w:color="auto" w:fill="auto"/>
          </w:tcPr>
          <w:p w14:paraId="4C0E7FB2" w14:textId="77777777" w:rsidR="00FF2145" w:rsidRPr="00FF2145" w:rsidRDefault="00FF2145" w:rsidP="00FF2145">
            <w:pPr>
              <w:rPr>
                <w:b/>
                <w:bCs/>
                <w:lang w:val="en-GB"/>
              </w:rPr>
            </w:pPr>
          </w:p>
        </w:tc>
        <w:tc>
          <w:tcPr>
            <w:tcW w:w="1284" w:type="dxa"/>
            <w:tcBorders>
              <w:top w:val="nil"/>
              <w:right w:val="single" w:sz="4" w:space="0" w:color="auto"/>
            </w:tcBorders>
            <w:shd w:val="clear" w:color="auto" w:fill="auto"/>
          </w:tcPr>
          <w:p w14:paraId="6345AD9F" w14:textId="77777777" w:rsidR="00FF2145" w:rsidRPr="00FF2145" w:rsidRDefault="00FF2145" w:rsidP="00FF2145">
            <w:pPr>
              <w:rPr>
                <w:b/>
                <w:bCs/>
                <w:lang w:val="en-GB"/>
              </w:rPr>
            </w:pPr>
          </w:p>
        </w:tc>
      </w:tr>
      <w:tr w:rsidR="00FF2145" w:rsidRPr="00FF2145" w14:paraId="756D7594" w14:textId="77777777" w:rsidTr="00F11B67">
        <w:tc>
          <w:tcPr>
            <w:tcW w:w="4490" w:type="dxa"/>
            <w:tcBorders>
              <w:left w:val="single" w:sz="4" w:space="0" w:color="auto"/>
              <w:bottom w:val="double" w:sz="4" w:space="0" w:color="auto"/>
            </w:tcBorders>
            <w:shd w:val="clear" w:color="auto" w:fill="auto"/>
            <w:hideMark/>
          </w:tcPr>
          <w:p w14:paraId="630AA025" w14:textId="77777777" w:rsidR="00FF2145" w:rsidRPr="00FF2145" w:rsidRDefault="00FF2145" w:rsidP="00FF2145">
            <w:pPr>
              <w:rPr>
                <w:b/>
                <w:bCs/>
                <w:lang w:val="en-GB"/>
              </w:rPr>
            </w:pPr>
            <w:r w:rsidRPr="00FF2145">
              <w:rPr>
                <w:b/>
                <w:bCs/>
                <w:lang w:val="en-GB"/>
              </w:rPr>
              <w:t>Unrestricted funds balance 28/02/24</w:t>
            </w:r>
          </w:p>
        </w:tc>
        <w:tc>
          <w:tcPr>
            <w:tcW w:w="350" w:type="dxa"/>
            <w:tcBorders>
              <w:bottom w:val="double" w:sz="4" w:space="0" w:color="auto"/>
            </w:tcBorders>
            <w:shd w:val="clear" w:color="auto" w:fill="auto"/>
            <w:hideMark/>
          </w:tcPr>
          <w:p w14:paraId="29AE8E47" w14:textId="77777777" w:rsidR="00FF2145" w:rsidRPr="00FF2145" w:rsidRDefault="00FF2145" w:rsidP="00FF2145">
            <w:pPr>
              <w:rPr>
                <w:b/>
                <w:bCs/>
                <w:lang w:val="en-GB"/>
              </w:rPr>
            </w:pPr>
            <w:r w:rsidRPr="00FF2145">
              <w:rPr>
                <w:b/>
                <w:bCs/>
                <w:lang w:val="en-GB"/>
              </w:rPr>
              <w:t>£</w:t>
            </w:r>
          </w:p>
        </w:tc>
        <w:tc>
          <w:tcPr>
            <w:tcW w:w="1284" w:type="dxa"/>
            <w:tcBorders>
              <w:bottom w:val="double" w:sz="4" w:space="0" w:color="auto"/>
              <w:right w:val="single" w:sz="4" w:space="0" w:color="auto"/>
            </w:tcBorders>
            <w:shd w:val="clear" w:color="auto" w:fill="auto"/>
            <w:hideMark/>
          </w:tcPr>
          <w:p w14:paraId="2894F450" w14:textId="09FCA8D9" w:rsidR="00FF2145" w:rsidRPr="00FF2145" w:rsidRDefault="00231E85" w:rsidP="00FF2145">
            <w:pPr>
              <w:rPr>
                <w:b/>
                <w:bCs/>
                <w:lang w:val="en-GB"/>
              </w:rPr>
            </w:pPr>
            <w:r w:rsidRPr="00231E85">
              <w:rPr>
                <w:b/>
                <w:bCs/>
                <w:lang w:val="en-GB"/>
              </w:rPr>
              <w:t>£31,746.74</w:t>
            </w:r>
          </w:p>
        </w:tc>
      </w:tr>
    </w:tbl>
    <w:p w14:paraId="0344AAC7" w14:textId="77777777" w:rsidR="00FF2145" w:rsidRPr="00FF2145" w:rsidRDefault="00FF2145" w:rsidP="00FF2145">
      <w:pPr>
        <w:rPr>
          <w:lang w:val="en-GB"/>
        </w:rPr>
      </w:pPr>
    </w:p>
    <w:p w14:paraId="7C583914" w14:textId="77777777" w:rsidR="00FF2145" w:rsidRPr="00FF2145" w:rsidRDefault="00FF2145" w:rsidP="00FF2145">
      <w:pPr>
        <w:rPr>
          <w:lang w:val="en-GB"/>
        </w:rPr>
      </w:pPr>
    </w:p>
    <w:p w14:paraId="5F92BB96" w14:textId="15EB594F" w:rsidR="00FF2145" w:rsidRPr="00FF2145" w:rsidRDefault="00FF2145" w:rsidP="00FF2145">
      <w:pPr>
        <w:rPr>
          <w:iCs/>
          <w:lang w:val="en-GB"/>
        </w:rPr>
      </w:pPr>
      <w:r w:rsidRPr="00FF2145">
        <w:rPr>
          <w:b/>
          <w:bCs/>
          <w:iCs/>
          <w:lang w:val="en-GB"/>
        </w:rPr>
        <w:t xml:space="preserve">Table </w:t>
      </w:r>
      <w:r>
        <w:rPr>
          <w:b/>
          <w:bCs/>
          <w:iCs/>
          <w:lang w:val="en-GB"/>
        </w:rPr>
        <w:t>3.</w:t>
      </w:r>
      <w:r w:rsidRPr="00FF2145">
        <w:rPr>
          <w:b/>
          <w:bCs/>
          <w:iCs/>
          <w:lang w:val="en-GB"/>
        </w:rPr>
        <w:t>3:</w:t>
      </w:r>
      <w:r w:rsidRPr="00FF2145">
        <w:rPr>
          <w:iCs/>
          <w:lang w:val="en-GB"/>
        </w:rPr>
        <w:t xml:space="preserve"> Estimated liabilities as of 1</w:t>
      </w:r>
      <w:r w:rsidRPr="00FF2145">
        <w:rPr>
          <w:iCs/>
          <w:vertAlign w:val="superscript"/>
          <w:lang w:val="en-GB"/>
        </w:rPr>
        <w:t>st</w:t>
      </w:r>
      <w:r w:rsidRPr="00FF2145">
        <w:rPr>
          <w:iCs/>
          <w:lang w:val="en-GB"/>
        </w:rPr>
        <w:t xml:space="preserve"> of March 2024 </w:t>
      </w:r>
    </w:p>
    <w:tbl>
      <w:tblPr>
        <w:tblW w:w="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22"/>
        <w:gridCol w:w="397"/>
        <w:gridCol w:w="1247"/>
      </w:tblGrid>
      <w:tr w:rsidR="00FF2145" w:rsidRPr="00FF2145" w14:paraId="2636572D" w14:textId="77777777" w:rsidTr="00F11B67">
        <w:trPr>
          <w:trHeight w:val="300"/>
        </w:trPr>
        <w:tc>
          <w:tcPr>
            <w:tcW w:w="4422" w:type="dxa"/>
            <w:tcBorders>
              <w:bottom w:val="double" w:sz="4" w:space="0" w:color="auto"/>
              <w:right w:val="nil"/>
            </w:tcBorders>
            <w:shd w:val="clear" w:color="auto" w:fill="auto"/>
            <w:noWrap/>
            <w:vAlign w:val="bottom"/>
          </w:tcPr>
          <w:p w14:paraId="1B335C0F" w14:textId="77777777" w:rsidR="00FF2145" w:rsidRPr="00FF2145" w:rsidRDefault="00FF2145" w:rsidP="00FF2145">
            <w:pPr>
              <w:rPr>
                <w:b/>
                <w:bCs/>
                <w:lang w:val="en-GB"/>
              </w:rPr>
            </w:pPr>
            <w:r w:rsidRPr="00FF2145">
              <w:rPr>
                <w:b/>
                <w:bCs/>
                <w:lang w:val="en-GB"/>
              </w:rPr>
              <w:t>ESTIMATED LIABILITIES 01.03.24</w:t>
            </w:r>
          </w:p>
        </w:tc>
        <w:tc>
          <w:tcPr>
            <w:tcW w:w="397" w:type="dxa"/>
            <w:tcBorders>
              <w:left w:val="nil"/>
              <w:bottom w:val="double" w:sz="4" w:space="0" w:color="auto"/>
              <w:right w:val="nil"/>
            </w:tcBorders>
            <w:shd w:val="clear" w:color="auto" w:fill="auto"/>
            <w:noWrap/>
            <w:vAlign w:val="bottom"/>
          </w:tcPr>
          <w:p w14:paraId="1C5F7AE0" w14:textId="77777777" w:rsidR="00FF2145" w:rsidRPr="00FF2145" w:rsidRDefault="00FF2145" w:rsidP="00FF2145">
            <w:pPr>
              <w:rPr>
                <w:b/>
                <w:bCs/>
                <w:lang w:val="en-GB"/>
              </w:rPr>
            </w:pPr>
          </w:p>
        </w:tc>
        <w:tc>
          <w:tcPr>
            <w:tcW w:w="1247" w:type="dxa"/>
            <w:tcBorders>
              <w:left w:val="nil"/>
              <w:bottom w:val="double" w:sz="4" w:space="0" w:color="auto"/>
            </w:tcBorders>
          </w:tcPr>
          <w:p w14:paraId="15F9AB89" w14:textId="77777777" w:rsidR="00FF2145" w:rsidRPr="00FF2145" w:rsidRDefault="00FF2145" w:rsidP="00FF2145">
            <w:pPr>
              <w:rPr>
                <w:b/>
                <w:bCs/>
                <w:lang w:val="en-GB"/>
              </w:rPr>
            </w:pPr>
          </w:p>
        </w:tc>
      </w:tr>
      <w:tr w:rsidR="00FF2145" w:rsidRPr="00FF2145" w14:paraId="70A0D700" w14:textId="77777777" w:rsidTr="00F11B67">
        <w:trPr>
          <w:trHeight w:val="300"/>
        </w:trPr>
        <w:tc>
          <w:tcPr>
            <w:tcW w:w="4422" w:type="dxa"/>
            <w:tcBorders>
              <w:top w:val="double" w:sz="4" w:space="0" w:color="auto"/>
              <w:bottom w:val="nil"/>
              <w:right w:val="nil"/>
            </w:tcBorders>
            <w:shd w:val="clear" w:color="auto" w:fill="auto"/>
            <w:noWrap/>
            <w:hideMark/>
          </w:tcPr>
          <w:p w14:paraId="0DBB19DD" w14:textId="77777777" w:rsidR="00FF2145" w:rsidRPr="00FF2145" w:rsidRDefault="00FF2145" w:rsidP="00FF2145">
            <w:pPr>
              <w:rPr>
                <w:lang w:val="en-GB"/>
              </w:rPr>
            </w:pPr>
            <w:r w:rsidRPr="00FF2145">
              <w:t>Conference prizes/gifts</w:t>
            </w:r>
          </w:p>
        </w:tc>
        <w:tc>
          <w:tcPr>
            <w:tcW w:w="397" w:type="dxa"/>
            <w:tcBorders>
              <w:top w:val="double" w:sz="4" w:space="0" w:color="auto"/>
              <w:left w:val="nil"/>
              <w:bottom w:val="nil"/>
              <w:right w:val="nil"/>
            </w:tcBorders>
            <w:shd w:val="clear" w:color="auto" w:fill="auto"/>
            <w:noWrap/>
            <w:hideMark/>
          </w:tcPr>
          <w:p w14:paraId="5DDBF5D2" w14:textId="77777777" w:rsidR="00FF2145" w:rsidRPr="00FF2145" w:rsidRDefault="00FF2145" w:rsidP="00FF2145">
            <w:pPr>
              <w:rPr>
                <w:lang w:val="en-GB"/>
              </w:rPr>
            </w:pPr>
            <w:r w:rsidRPr="00FF2145">
              <w:t>£</w:t>
            </w:r>
          </w:p>
        </w:tc>
        <w:tc>
          <w:tcPr>
            <w:tcW w:w="1247" w:type="dxa"/>
            <w:tcBorders>
              <w:top w:val="double" w:sz="4" w:space="0" w:color="auto"/>
              <w:left w:val="nil"/>
              <w:bottom w:val="nil"/>
            </w:tcBorders>
          </w:tcPr>
          <w:p w14:paraId="5A725E84" w14:textId="77777777" w:rsidR="00FF2145" w:rsidRPr="00FF2145" w:rsidRDefault="00FF2145" w:rsidP="00FF2145">
            <w:pPr>
              <w:rPr>
                <w:lang w:val="en-GB"/>
              </w:rPr>
            </w:pPr>
            <w:r w:rsidRPr="00FF2145">
              <w:rPr>
                <w:lang w:val="en-GB"/>
              </w:rPr>
              <w:t>370.00</w:t>
            </w:r>
          </w:p>
        </w:tc>
      </w:tr>
      <w:tr w:rsidR="00FF2145" w:rsidRPr="00FF2145" w14:paraId="5AAB4A39" w14:textId="77777777" w:rsidTr="00F11B67">
        <w:trPr>
          <w:trHeight w:val="300"/>
        </w:trPr>
        <w:tc>
          <w:tcPr>
            <w:tcW w:w="4422" w:type="dxa"/>
            <w:tcBorders>
              <w:top w:val="nil"/>
              <w:bottom w:val="nil"/>
              <w:right w:val="nil"/>
            </w:tcBorders>
            <w:shd w:val="clear" w:color="auto" w:fill="auto"/>
            <w:noWrap/>
            <w:hideMark/>
          </w:tcPr>
          <w:p w14:paraId="65650E2A" w14:textId="77777777" w:rsidR="00FF2145" w:rsidRPr="00FF2145" w:rsidRDefault="00FF2145" w:rsidP="00FF2145">
            <w:pPr>
              <w:rPr>
                <w:lang w:val="en-GB"/>
              </w:rPr>
            </w:pPr>
            <w:r w:rsidRPr="00FF2145">
              <w:t>Exec committee expenses</w:t>
            </w:r>
          </w:p>
        </w:tc>
        <w:tc>
          <w:tcPr>
            <w:tcW w:w="397" w:type="dxa"/>
            <w:tcBorders>
              <w:top w:val="nil"/>
              <w:left w:val="nil"/>
              <w:bottom w:val="nil"/>
              <w:right w:val="nil"/>
            </w:tcBorders>
            <w:shd w:val="clear" w:color="auto" w:fill="auto"/>
            <w:noWrap/>
            <w:hideMark/>
          </w:tcPr>
          <w:p w14:paraId="70DD4223" w14:textId="77777777" w:rsidR="00FF2145" w:rsidRPr="00FF2145" w:rsidRDefault="00FF2145" w:rsidP="00FF2145">
            <w:pPr>
              <w:rPr>
                <w:lang w:val="en-GB"/>
              </w:rPr>
            </w:pPr>
            <w:r w:rsidRPr="00FF2145">
              <w:t>£</w:t>
            </w:r>
          </w:p>
        </w:tc>
        <w:tc>
          <w:tcPr>
            <w:tcW w:w="1247" w:type="dxa"/>
            <w:tcBorders>
              <w:top w:val="nil"/>
              <w:left w:val="nil"/>
              <w:bottom w:val="nil"/>
            </w:tcBorders>
          </w:tcPr>
          <w:p w14:paraId="733F3398" w14:textId="77777777" w:rsidR="00FF2145" w:rsidRPr="00FF2145" w:rsidRDefault="00FF2145" w:rsidP="00FF2145">
            <w:pPr>
              <w:rPr>
                <w:lang w:val="en-GB"/>
              </w:rPr>
            </w:pPr>
            <w:r w:rsidRPr="00FF2145">
              <w:rPr>
                <w:lang w:val="en-GB"/>
              </w:rPr>
              <w:t>2,500</w:t>
            </w:r>
          </w:p>
        </w:tc>
      </w:tr>
      <w:tr w:rsidR="00FF2145" w:rsidRPr="00FF2145" w14:paraId="465FBC3A" w14:textId="77777777" w:rsidTr="00F11B67">
        <w:trPr>
          <w:trHeight w:val="300"/>
        </w:trPr>
        <w:tc>
          <w:tcPr>
            <w:tcW w:w="4422" w:type="dxa"/>
            <w:tcBorders>
              <w:top w:val="nil"/>
              <w:bottom w:val="nil"/>
              <w:right w:val="nil"/>
            </w:tcBorders>
            <w:shd w:val="clear" w:color="auto" w:fill="auto"/>
            <w:noWrap/>
          </w:tcPr>
          <w:p w14:paraId="784B5E38" w14:textId="77777777" w:rsidR="00FF2145" w:rsidRPr="00FF2145" w:rsidRDefault="00FF2145" w:rsidP="00FF2145"/>
        </w:tc>
        <w:tc>
          <w:tcPr>
            <w:tcW w:w="397" w:type="dxa"/>
            <w:tcBorders>
              <w:top w:val="nil"/>
              <w:left w:val="nil"/>
              <w:bottom w:val="nil"/>
              <w:right w:val="nil"/>
            </w:tcBorders>
            <w:shd w:val="clear" w:color="auto" w:fill="auto"/>
            <w:noWrap/>
          </w:tcPr>
          <w:p w14:paraId="7E6A91A9" w14:textId="77777777" w:rsidR="00FF2145" w:rsidRPr="00FF2145" w:rsidRDefault="00FF2145" w:rsidP="00FF2145">
            <w:pPr>
              <w:rPr>
                <w:b/>
                <w:bCs/>
              </w:rPr>
            </w:pPr>
          </w:p>
        </w:tc>
        <w:tc>
          <w:tcPr>
            <w:tcW w:w="1247" w:type="dxa"/>
            <w:tcBorders>
              <w:top w:val="nil"/>
              <w:left w:val="nil"/>
              <w:bottom w:val="nil"/>
            </w:tcBorders>
          </w:tcPr>
          <w:p w14:paraId="59630265" w14:textId="77777777" w:rsidR="00FF2145" w:rsidRPr="00FF2145" w:rsidRDefault="00FF2145" w:rsidP="00FF2145"/>
        </w:tc>
      </w:tr>
      <w:tr w:rsidR="00FF2145" w:rsidRPr="00FF2145" w14:paraId="63A8FBC5" w14:textId="77777777" w:rsidTr="00F11B67">
        <w:trPr>
          <w:trHeight w:val="315"/>
        </w:trPr>
        <w:tc>
          <w:tcPr>
            <w:tcW w:w="4422" w:type="dxa"/>
            <w:tcBorders>
              <w:right w:val="nil"/>
            </w:tcBorders>
            <w:shd w:val="clear" w:color="auto" w:fill="auto"/>
            <w:noWrap/>
            <w:hideMark/>
          </w:tcPr>
          <w:p w14:paraId="61C4C73F" w14:textId="77777777" w:rsidR="00FF2145" w:rsidRPr="00FF2145" w:rsidRDefault="00FF2145" w:rsidP="00FF2145">
            <w:pPr>
              <w:rPr>
                <w:b/>
                <w:bCs/>
                <w:lang w:val="en-GB"/>
              </w:rPr>
            </w:pPr>
            <w:r w:rsidRPr="00FF2145">
              <w:rPr>
                <w:b/>
                <w:bCs/>
                <w:lang w:val="en-GB"/>
              </w:rPr>
              <w:t>Total liabilities 01.01.24 – 01.03.24</w:t>
            </w:r>
          </w:p>
        </w:tc>
        <w:tc>
          <w:tcPr>
            <w:tcW w:w="397" w:type="dxa"/>
            <w:tcBorders>
              <w:left w:val="nil"/>
              <w:right w:val="nil"/>
            </w:tcBorders>
            <w:shd w:val="clear" w:color="auto" w:fill="auto"/>
            <w:noWrap/>
            <w:hideMark/>
          </w:tcPr>
          <w:p w14:paraId="551CB558" w14:textId="77777777" w:rsidR="00FF2145" w:rsidRPr="00FF2145" w:rsidRDefault="00FF2145" w:rsidP="00FF2145">
            <w:pPr>
              <w:rPr>
                <w:b/>
                <w:bCs/>
                <w:lang w:val="en-GB"/>
              </w:rPr>
            </w:pPr>
            <w:r w:rsidRPr="00FF2145">
              <w:rPr>
                <w:b/>
                <w:bCs/>
                <w:lang w:val="en-GB"/>
              </w:rPr>
              <w:t>£</w:t>
            </w:r>
          </w:p>
        </w:tc>
        <w:tc>
          <w:tcPr>
            <w:tcW w:w="1247" w:type="dxa"/>
            <w:tcBorders>
              <w:left w:val="nil"/>
            </w:tcBorders>
          </w:tcPr>
          <w:p w14:paraId="4965DBAB" w14:textId="77777777" w:rsidR="00FF2145" w:rsidRPr="00FF2145" w:rsidRDefault="00FF2145" w:rsidP="00FF2145">
            <w:pPr>
              <w:rPr>
                <w:b/>
                <w:bCs/>
                <w:lang w:val="en-GB"/>
              </w:rPr>
            </w:pPr>
            <w:r w:rsidRPr="00FF2145">
              <w:rPr>
                <w:b/>
                <w:bCs/>
                <w:lang w:val="en-GB"/>
              </w:rPr>
              <w:t>2,870.00</w:t>
            </w:r>
          </w:p>
        </w:tc>
      </w:tr>
    </w:tbl>
    <w:p w14:paraId="64CFADCC" w14:textId="77777777" w:rsidR="00FF2145" w:rsidRPr="00FF2145" w:rsidRDefault="00FF2145" w:rsidP="00FF2145">
      <w:pPr>
        <w:rPr>
          <w:lang w:val="en-GB"/>
        </w:rPr>
      </w:pPr>
    </w:p>
    <w:p w14:paraId="0E4B6745" w14:textId="77777777" w:rsidR="00FF2145" w:rsidRPr="00FF2145" w:rsidRDefault="00FF2145" w:rsidP="00FF2145"/>
    <w:p w14:paraId="46FA9FD5" w14:textId="13A51767" w:rsidR="00FF2145" w:rsidRPr="00FF2145" w:rsidRDefault="00DC122B" w:rsidP="00FF2145">
      <w:pPr>
        <w:rPr>
          <w:iCs/>
          <w:lang w:val="en-GB"/>
        </w:rPr>
      </w:pPr>
      <w:r w:rsidRPr="00DC122B">
        <w:rPr>
          <w:b/>
          <w:bCs/>
          <w:iCs/>
          <w:lang w:val="en-GB"/>
        </w:rPr>
        <w:t>Table 3.4</w:t>
      </w:r>
      <w:r w:rsidR="00FF2145" w:rsidRPr="00FF2145">
        <w:rPr>
          <w:b/>
          <w:bCs/>
          <w:iCs/>
          <w:lang w:val="en-GB"/>
        </w:rPr>
        <w:t>:</w:t>
      </w:r>
      <w:r w:rsidR="00FF2145" w:rsidRPr="00FF2145">
        <w:rPr>
          <w:iCs/>
          <w:lang w:val="en-GB"/>
        </w:rPr>
        <w:t xml:space="preserve"> </w:t>
      </w:r>
      <w:r w:rsidRPr="00DC122B">
        <w:rPr>
          <w:iCs/>
          <w:lang w:val="en-GB"/>
        </w:rPr>
        <w:t>Balance summary from</w:t>
      </w:r>
      <w:r w:rsidR="00FF2145" w:rsidRPr="00FF2145">
        <w:rPr>
          <w:iCs/>
          <w:lang w:val="en-GB"/>
        </w:rPr>
        <w:t xml:space="preserve"> </w:t>
      </w:r>
      <w:r w:rsidRPr="00DC122B">
        <w:rPr>
          <w:iCs/>
          <w:lang w:val="en-GB"/>
        </w:rPr>
        <w:t xml:space="preserve">end </w:t>
      </w:r>
      <w:r w:rsidR="00FF2145" w:rsidRPr="00FF2145">
        <w:rPr>
          <w:iCs/>
          <w:lang w:val="en-GB"/>
        </w:rPr>
        <w:t xml:space="preserve">2021 </w:t>
      </w:r>
      <w:r w:rsidRPr="00DC122B">
        <w:rPr>
          <w:iCs/>
          <w:lang w:val="en-GB"/>
        </w:rPr>
        <w:t>to</w:t>
      </w:r>
      <w:r w:rsidR="00FF2145" w:rsidRPr="00FF2145">
        <w:rPr>
          <w:iCs/>
          <w:lang w:val="en-GB"/>
        </w:rPr>
        <w:t xml:space="preserve"> 31</w:t>
      </w:r>
      <w:r w:rsidRPr="00DC122B">
        <w:rPr>
          <w:iCs/>
          <w:vertAlign w:val="superscript"/>
          <w:lang w:val="en-GB"/>
        </w:rPr>
        <w:t>st</w:t>
      </w:r>
      <w:r w:rsidRPr="00DC122B">
        <w:rPr>
          <w:iCs/>
          <w:lang w:val="en-GB"/>
        </w:rPr>
        <w:t xml:space="preserve"> December </w:t>
      </w:r>
      <w:r w:rsidR="00FF2145" w:rsidRPr="00FF2145">
        <w:rPr>
          <w:iCs/>
          <w:lang w:val="en-GB"/>
        </w:rPr>
        <w:t>2022</w:t>
      </w:r>
    </w:p>
    <w:tbl>
      <w:tblPr>
        <w:tblW w:w="6320" w:type="dxa"/>
        <w:tblLook w:val="04A0" w:firstRow="1" w:lastRow="0" w:firstColumn="1" w:lastColumn="0" w:noHBand="0" w:noVBand="1"/>
      </w:tblPr>
      <w:tblGrid>
        <w:gridCol w:w="4360"/>
        <w:gridCol w:w="828"/>
        <w:gridCol w:w="1132"/>
      </w:tblGrid>
      <w:tr w:rsidR="00FF2145" w:rsidRPr="00FF2145" w14:paraId="4D9856E8" w14:textId="77777777" w:rsidTr="00F11B67">
        <w:trPr>
          <w:trHeight w:val="330"/>
        </w:trPr>
        <w:tc>
          <w:tcPr>
            <w:tcW w:w="4360" w:type="dxa"/>
            <w:tcBorders>
              <w:top w:val="single" w:sz="8" w:space="0" w:color="auto"/>
              <w:left w:val="single" w:sz="8" w:space="0" w:color="auto"/>
              <w:bottom w:val="double" w:sz="6" w:space="0" w:color="auto"/>
              <w:right w:val="nil"/>
            </w:tcBorders>
            <w:shd w:val="clear" w:color="auto" w:fill="auto"/>
            <w:noWrap/>
            <w:vAlign w:val="center"/>
            <w:hideMark/>
          </w:tcPr>
          <w:p w14:paraId="17D28320" w14:textId="77777777" w:rsidR="00FF2145" w:rsidRPr="00FF2145" w:rsidRDefault="00FF2145" w:rsidP="00FF2145">
            <w:pPr>
              <w:rPr>
                <w:b/>
                <w:bCs/>
                <w:lang w:val="en-GB"/>
              </w:rPr>
            </w:pPr>
            <w:r w:rsidRPr="00FF2145">
              <w:rPr>
                <w:b/>
                <w:bCs/>
                <w:lang w:val="en-GB"/>
              </w:rPr>
              <w:t>2022</w:t>
            </w:r>
          </w:p>
        </w:tc>
        <w:tc>
          <w:tcPr>
            <w:tcW w:w="828" w:type="dxa"/>
            <w:tcBorders>
              <w:top w:val="single" w:sz="8" w:space="0" w:color="auto"/>
              <w:left w:val="nil"/>
              <w:bottom w:val="double" w:sz="6" w:space="0" w:color="auto"/>
              <w:right w:val="nil"/>
            </w:tcBorders>
            <w:shd w:val="clear" w:color="auto" w:fill="auto"/>
            <w:vAlign w:val="center"/>
            <w:hideMark/>
          </w:tcPr>
          <w:p w14:paraId="01FD26D0" w14:textId="77777777" w:rsidR="00FF2145" w:rsidRPr="00FF2145" w:rsidRDefault="00FF2145" w:rsidP="00FF2145">
            <w:pPr>
              <w:rPr>
                <w:b/>
                <w:bCs/>
                <w:lang w:val="en-GB"/>
              </w:rPr>
            </w:pPr>
            <w:r w:rsidRPr="00FF2145">
              <w:rPr>
                <w:b/>
                <w:bCs/>
                <w:lang w:val="en-GB"/>
              </w:rPr>
              <w:t> </w:t>
            </w:r>
          </w:p>
        </w:tc>
        <w:tc>
          <w:tcPr>
            <w:tcW w:w="1132" w:type="dxa"/>
            <w:tcBorders>
              <w:top w:val="single" w:sz="8" w:space="0" w:color="auto"/>
              <w:left w:val="nil"/>
              <w:bottom w:val="double" w:sz="6" w:space="0" w:color="auto"/>
              <w:right w:val="single" w:sz="8" w:space="0" w:color="auto"/>
            </w:tcBorders>
            <w:shd w:val="clear" w:color="auto" w:fill="auto"/>
            <w:vAlign w:val="center"/>
            <w:hideMark/>
          </w:tcPr>
          <w:p w14:paraId="67C6B846" w14:textId="77777777" w:rsidR="00FF2145" w:rsidRPr="00FF2145" w:rsidRDefault="00FF2145" w:rsidP="00FF2145">
            <w:pPr>
              <w:rPr>
                <w:b/>
                <w:bCs/>
                <w:lang w:val="en-GB"/>
              </w:rPr>
            </w:pPr>
            <w:r w:rsidRPr="00FF2145">
              <w:rPr>
                <w:b/>
                <w:bCs/>
                <w:lang w:val="en-GB"/>
              </w:rPr>
              <w:t> </w:t>
            </w:r>
          </w:p>
        </w:tc>
      </w:tr>
      <w:tr w:rsidR="00FF2145" w:rsidRPr="00FF2145" w14:paraId="5E98E17A" w14:textId="77777777" w:rsidTr="00F11B67">
        <w:trPr>
          <w:trHeight w:val="345"/>
        </w:trPr>
        <w:tc>
          <w:tcPr>
            <w:tcW w:w="4360" w:type="dxa"/>
            <w:tcBorders>
              <w:top w:val="nil"/>
              <w:left w:val="single" w:sz="8" w:space="0" w:color="auto"/>
              <w:bottom w:val="nil"/>
              <w:right w:val="nil"/>
            </w:tcBorders>
            <w:shd w:val="clear" w:color="auto" w:fill="auto"/>
            <w:vAlign w:val="center"/>
            <w:hideMark/>
          </w:tcPr>
          <w:p w14:paraId="684AEE53" w14:textId="77777777" w:rsidR="00FF2145" w:rsidRPr="00FF2145" w:rsidRDefault="00FF2145" w:rsidP="00FF2145">
            <w:pPr>
              <w:rPr>
                <w:b/>
                <w:bCs/>
                <w:lang w:val="en-GB"/>
              </w:rPr>
            </w:pPr>
            <w:r w:rsidRPr="00FF2145">
              <w:rPr>
                <w:b/>
                <w:bCs/>
                <w:lang w:val="en-GB"/>
              </w:rPr>
              <w:t>Unrestricted funds balance end of 2021</w:t>
            </w:r>
          </w:p>
        </w:tc>
        <w:tc>
          <w:tcPr>
            <w:tcW w:w="828" w:type="dxa"/>
            <w:tcBorders>
              <w:top w:val="nil"/>
              <w:left w:val="nil"/>
              <w:bottom w:val="nil"/>
              <w:right w:val="nil"/>
            </w:tcBorders>
            <w:shd w:val="clear" w:color="auto" w:fill="auto"/>
            <w:vAlign w:val="center"/>
            <w:hideMark/>
          </w:tcPr>
          <w:p w14:paraId="1DA5E383" w14:textId="77777777" w:rsidR="00FF2145" w:rsidRPr="00FF2145" w:rsidRDefault="00FF2145" w:rsidP="00FF2145">
            <w:pPr>
              <w:rPr>
                <w:b/>
                <w:bCs/>
                <w:lang w:val="en-GB"/>
              </w:rPr>
            </w:pPr>
            <w:r w:rsidRPr="00FF2145">
              <w:rPr>
                <w:b/>
                <w:bCs/>
                <w:lang w:val="en-GB"/>
              </w:rPr>
              <w:t>£</w:t>
            </w:r>
          </w:p>
        </w:tc>
        <w:tc>
          <w:tcPr>
            <w:tcW w:w="1132" w:type="dxa"/>
            <w:tcBorders>
              <w:top w:val="nil"/>
              <w:left w:val="nil"/>
              <w:bottom w:val="nil"/>
              <w:right w:val="single" w:sz="8" w:space="0" w:color="auto"/>
            </w:tcBorders>
            <w:shd w:val="clear" w:color="auto" w:fill="auto"/>
            <w:noWrap/>
            <w:vAlign w:val="bottom"/>
            <w:hideMark/>
          </w:tcPr>
          <w:p w14:paraId="0015C7A6" w14:textId="77777777" w:rsidR="00FF2145" w:rsidRPr="00FF2145" w:rsidRDefault="00FF2145" w:rsidP="00FF2145">
            <w:pPr>
              <w:rPr>
                <w:lang w:val="en-GB"/>
              </w:rPr>
            </w:pPr>
            <w:r w:rsidRPr="00FF2145">
              <w:rPr>
                <w:lang w:val="en-GB"/>
              </w:rPr>
              <w:t>14912.72</w:t>
            </w:r>
          </w:p>
        </w:tc>
      </w:tr>
      <w:tr w:rsidR="00FF2145" w:rsidRPr="00FF2145" w14:paraId="2E72395D" w14:textId="77777777" w:rsidTr="00F11B67">
        <w:trPr>
          <w:trHeight w:val="330"/>
        </w:trPr>
        <w:tc>
          <w:tcPr>
            <w:tcW w:w="4360" w:type="dxa"/>
            <w:tcBorders>
              <w:top w:val="nil"/>
              <w:left w:val="single" w:sz="8" w:space="0" w:color="auto"/>
              <w:bottom w:val="nil"/>
              <w:right w:val="nil"/>
            </w:tcBorders>
            <w:shd w:val="clear" w:color="auto" w:fill="auto"/>
            <w:vAlign w:val="center"/>
            <w:hideMark/>
          </w:tcPr>
          <w:p w14:paraId="2A0EEBAD" w14:textId="77777777" w:rsidR="00FF2145" w:rsidRPr="00FF2145" w:rsidRDefault="00FF2145" w:rsidP="00FF2145">
            <w:pPr>
              <w:rPr>
                <w:lang w:val="en-GB"/>
              </w:rPr>
            </w:pPr>
            <w:r w:rsidRPr="00FF2145">
              <w:rPr>
                <w:lang w:val="en-GB"/>
              </w:rPr>
              <w:t> </w:t>
            </w:r>
          </w:p>
        </w:tc>
        <w:tc>
          <w:tcPr>
            <w:tcW w:w="828" w:type="dxa"/>
            <w:tcBorders>
              <w:top w:val="nil"/>
              <w:left w:val="nil"/>
              <w:bottom w:val="nil"/>
              <w:right w:val="nil"/>
            </w:tcBorders>
            <w:shd w:val="clear" w:color="auto" w:fill="auto"/>
            <w:vAlign w:val="center"/>
            <w:hideMark/>
          </w:tcPr>
          <w:p w14:paraId="1974119C" w14:textId="77777777" w:rsidR="00FF2145" w:rsidRPr="00FF2145" w:rsidRDefault="00FF2145" w:rsidP="00FF2145">
            <w:pPr>
              <w:rPr>
                <w:lang w:val="en-GB"/>
              </w:rPr>
            </w:pPr>
          </w:p>
        </w:tc>
        <w:tc>
          <w:tcPr>
            <w:tcW w:w="1132" w:type="dxa"/>
            <w:tcBorders>
              <w:top w:val="nil"/>
              <w:left w:val="nil"/>
              <w:bottom w:val="nil"/>
              <w:right w:val="single" w:sz="8" w:space="0" w:color="auto"/>
            </w:tcBorders>
            <w:shd w:val="clear" w:color="auto" w:fill="auto"/>
            <w:vAlign w:val="center"/>
            <w:hideMark/>
          </w:tcPr>
          <w:p w14:paraId="14D44546" w14:textId="77777777" w:rsidR="00FF2145" w:rsidRPr="00FF2145" w:rsidRDefault="00FF2145" w:rsidP="00FF2145">
            <w:pPr>
              <w:rPr>
                <w:lang w:val="en-GB"/>
              </w:rPr>
            </w:pPr>
            <w:r w:rsidRPr="00FF2145">
              <w:rPr>
                <w:lang w:val="en-GB"/>
              </w:rPr>
              <w:t> </w:t>
            </w:r>
          </w:p>
        </w:tc>
      </w:tr>
      <w:tr w:rsidR="00FF2145" w:rsidRPr="00FF2145" w14:paraId="01836CEA" w14:textId="77777777" w:rsidTr="00F11B67">
        <w:trPr>
          <w:trHeight w:val="360"/>
        </w:trPr>
        <w:tc>
          <w:tcPr>
            <w:tcW w:w="4360" w:type="dxa"/>
            <w:tcBorders>
              <w:top w:val="nil"/>
              <w:left w:val="single" w:sz="8" w:space="0" w:color="auto"/>
              <w:bottom w:val="nil"/>
              <w:right w:val="nil"/>
            </w:tcBorders>
            <w:shd w:val="clear" w:color="auto" w:fill="auto"/>
            <w:vAlign w:val="center"/>
            <w:hideMark/>
          </w:tcPr>
          <w:p w14:paraId="6F0F81B2" w14:textId="77777777" w:rsidR="00FF2145" w:rsidRPr="00FF2145" w:rsidRDefault="00FF2145" w:rsidP="00FF2145">
            <w:pPr>
              <w:rPr>
                <w:b/>
                <w:bCs/>
                <w:lang w:val="en-GB"/>
              </w:rPr>
            </w:pPr>
            <w:r w:rsidRPr="00FF2145">
              <w:rPr>
                <w:b/>
                <w:bCs/>
                <w:lang w:val="en-GB"/>
              </w:rPr>
              <w:t>1</w:t>
            </w:r>
            <w:r w:rsidRPr="00FF2145">
              <w:rPr>
                <w:b/>
                <w:bCs/>
                <w:vertAlign w:val="superscript"/>
                <w:lang w:val="en-GB"/>
              </w:rPr>
              <w:t>st</w:t>
            </w:r>
            <w:r w:rsidRPr="00FF2145">
              <w:rPr>
                <w:b/>
                <w:bCs/>
                <w:lang w:val="en-GB"/>
              </w:rPr>
              <w:t xml:space="preserve"> Jan to 31st Dec 2022</w:t>
            </w:r>
          </w:p>
        </w:tc>
        <w:tc>
          <w:tcPr>
            <w:tcW w:w="828" w:type="dxa"/>
            <w:tcBorders>
              <w:top w:val="nil"/>
              <w:left w:val="nil"/>
              <w:bottom w:val="nil"/>
              <w:right w:val="nil"/>
            </w:tcBorders>
            <w:shd w:val="clear" w:color="auto" w:fill="auto"/>
            <w:vAlign w:val="center"/>
            <w:hideMark/>
          </w:tcPr>
          <w:p w14:paraId="40EF6C7F" w14:textId="77777777" w:rsidR="00FF2145" w:rsidRPr="00FF2145" w:rsidRDefault="00FF2145" w:rsidP="00FF2145">
            <w:pPr>
              <w:rPr>
                <w:b/>
                <w:bCs/>
                <w:lang w:val="en-GB"/>
              </w:rPr>
            </w:pPr>
          </w:p>
        </w:tc>
        <w:tc>
          <w:tcPr>
            <w:tcW w:w="1132" w:type="dxa"/>
            <w:tcBorders>
              <w:top w:val="nil"/>
              <w:left w:val="nil"/>
              <w:bottom w:val="nil"/>
              <w:right w:val="single" w:sz="8" w:space="0" w:color="auto"/>
            </w:tcBorders>
            <w:shd w:val="clear" w:color="auto" w:fill="auto"/>
            <w:vAlign w:val="center"/>
            <w:hideMark/>
          </w:tcPr>
          <w:p w14:paraId="3C220E17" w14:textId="77777777" w:rsidR="00FF2145" w:rsidRPr="00FF2145" w:rsidRDefault="00FF2145" w:rsidP="00FF2145">
            <w:pPr>
              <w:rPr>
                <w:lang w:val="en-GB"/>
              </w:rPr>
            </w:pPr>
            <w:r w:rsidRPr="00FF2145">
              <w:rPr>
                <w:lang w:val="en-GB"/>
              </w:rPr>
              <w:t> </w:t>
            </w:r>
          </w:p>
        </w:tc>
      </w:tr>
      <w:tr w:rsidR="00FF2145" w:rsidRPr="00FF2145" w14:paraId="7DEB2178"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29F5F758" w14:textId="77777777" w:rsidR="00FF2145" w:rsidRPr="00FF2145" w:rsidRDefault="00FF2145" w:rsidP="00FF2145">
            <w:pPr>
              <w:rPr>
                <w:lang w:val="en-GB"/>
              </w:rPr>
            </w:pPr>
            <w:r w:rsidRPr="00FF2145">
              <w:rPr>
                <w:lang w:val="en-GB"/>
              </w:rPr>
              <w:t>Member subscriptions income</w:t>
            </w:r>
          </w:p>
        </w:tc>
        <w:tc>
          <w:tcPr>
            <w:tcW w:w="828" w:type="dxa"/>
            <w:tcBorders>
              <w:top w:val="nil"/>
              <w:left w:val="nil"/>
              <w:bottom w:val="nil"/>
              <w:right w:val="nil"/>
            </w:tcBorders>
            <w:shd w:val="clear" w:color="auto" w:fill="auto"/>
            <w:vAlign w:val="center"/>
            <w:hideMark/>
          </w:tcPr>
          <w:p w14:paraId="5C1EB67F" w14:textId="77777777" w:rsidR="00FF2145" w:rsidRPr="00FF2145" w:rsidRDefault="00FF2145" w:rsidP="00FF2145">
            <w:pPr>
              <w:rPr>
                <w:lang w:val="en-GB"/>
              </w:rPr>
            </w:pPr>
            <w:r w:rsidRPr="00FF2145">
              <w:rPr>
                <w:lang w:val="en-GB"/>
              </w:rPr>
              <w:t>£</w:t>
            </w:r>
          </w:p>
        </w:tc>
        <w:tc>
          <w:tcPr>
            <w:tcW w:w="1132" w:type="dxa"/>
            <w:tcBorders>
              <w:top w:val="nil"/>
              <w:left w:val="nil"/>
              <w:bottom w:val="nil"/>
              <w:right w:val="single" w:sz="8" w:space="0" w:color="auto"/>
            </w:tcBorders>
            <w:shd w:val="clear" w:color="auto" w:fill="auto"/>
            <w:noWrap/>
            <w:vAlign w:val="bottom"/>
            <w:hideMark/>
          </w:tcPr>
          <w:p w14:paraId="214C0F13" w14:textId="77777777" w:rsidR="00FF2145" w:rsidRPr="00FF2145" w:rsidRDefault="00FF2145" w:rsidP="00FF2145">
            <w:pPr>
              <w:rPr>
                <w:lang w:val="en-GB"/>
              </w:rPr>
            </w:pPr>
            <w:r w:rsidRPr="00FF2145">
              <w:rPr>
                <w:lang w:val="en-GB"/>
              </w:rPr>
              <w:t>5489.43</w:t>
            </w:r>
          </w:p>
        </w:tc>
      </w:tr>
      <w:tr w:rsidR="00FF2145" w:rsidRPr="00FF2145" w14:paraId="64B406AC"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406FE311" w14:textId="77777777" w:rsidR="00FF2145" w:rsidRPr="00FF2145" w:rsidRDefault="00FF2145" w:rsidP="00FF2145">
            <w:pPr>
              <w:rPr>
                <w:lang w:val="en-GB"/>
              </w:rPr>
            </w:pPr>
            <w:r w:rsidRPr="00FF2145">
              <w:rPr>
                <w:lang w:val="en-GB"/>
              </w:rPr>
              <w:t>Conferences income</w:t>
            </w:r>
          </w:p>
        </w:tc>
        <w:tc>
          <w:tcPr>
            <w:tcW w:w="828" w:type="dxa"/>
            <w:tcBorders>
              <w:top w:val="nil"/>
              <w:left w:val="nil"/>
              <w:bottom w:val="nil"/>
              <w:right w:val="nil"/>
            </w:tcBorders>
            <w:shd w:val="clear" w:color="auto" w:fill="auto"/>
            <w:vAlign w:val="center"/>
            <w:hideMark/>
          </w:tcPr>
          <w:p w14:paraId="1F66E15D" w14:textId="77777777" w:rsidR="00FF2145" w:rsidRPr="00FF2145" w:rsidRDefault="00FF2145" w:rsidP="00FF2145">
            <w:pPr>
              <w:rPr>
                <w:lang w:val="en-GB"/>
              </w:rPr>
            </w:pPr>
            <w:r w:rsidRPr="00FF2145">
              <w:rPr>
                <w:lang w:val="en-GB"/>
              </w:rPr>
              <w:t>£</w:t>
            </w:r>
          </w:p>
        </w:tc>
        <w:tc>
          <w:tcPr>
            <w:tcW w:w="1132" w:type="dxa"/>
            <w:tcBorders>
              <w:top w:val="nil"/>
              <w:left w:val="nil"/>
              <w:bottom w:val="nil"/>
              <w:right w:val="single" w:sz="8" w:space="0" w:color="auto"/>
            </w:tcBorders>
            <w:shd w:val="clear" w:color="auto" w:fill="auto"/>
            <w:noWrap/>
            <w:vAlign w:val="bottom"/>
            <w:hideMark/>
          </w:tcPr>
          <w:p w14:paraId="48E06CA0" w14:textId="77777777" w:rsidR="00FF2145" w:rsidRPr="00FF2145" w:rsidRDefault="00FF2145" w:rsidP="00FF2145">
            <w:pPr>
              <w:rPr>
                <w:lang w:val="en-GB"/>
              </w:rPr>
            </w:pPr>
            <w:r w:rsidRPr="00FF2145">
              <w:rPr>
                <w:lang w:val="en-GB"/>
              </w:rPr>
              <w:t>10939.05</w:t>
            </w:r>
          </w:p>
        </w:tc>
      </w:tr>
      <w:tr w:rsidR="00FF2145" w:rsidRPr="00FF2145" w14:paraId="36396698"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6970D870" w14:textId="77777777" w:rsidR="00FF2145" w:rsidRPr="00FF2145" w:rsidRDefault="00FF2145" w:rsidP="00FF2145">
            <w:pPr>
              <w:rPr>
                <w:lang w:val="en-GB"/>
              </w:rPr>
            </w:pPr>
            <w:r w:rsidRPr="00FF2145">
              <w:rPr>
                <w:lang w:val="en-GB"/>
              </w:rPr>
              <w:t>Interest on deposit account</w:t>
            </w:r>
          </w:p>
        </w:tc>
        <w:tc>
          <w:tcPr>
            <w:tcW w:w="828" w:type="dxa"/>
            <w:tcBorders>
              <w:top w:val="nil"/>
              <w:left w:val="nil"/>
              <w:bottom w:val="nil"/>
              <w:right w:val="nil"/>
            </w:tcBorders>
            <w:shd w:val="clear" w:color="auto" w:fill="auto"/>
            <w:vAlign w:val="center"/>
            <w:hideMark/>
          </w:tcPr>
          <w:p w14:paraId="292C265E" w14:textId="77777777" w:rsidR="00FF2145" w:rsidRPr="00FF2145" w:rsidRDefault="00FF2145" w:rsidP="00FF2145">
            <w:pPr>
              <w:rPr>
                <w:lang w:val="en-GB"/>
              </w:rPr>
            </w:pPr>
            <w:r w:rsidRPr="00FF2145">
              <w:rPr>
                <w:lang w:val="en-GB"/>
              </w:rPr>
              <w:t>£</w:t>
            </w:r>
          </w:p>
        </w:tc>
        <w:tc>
          <w:tcPr>
            <w:tcW w:w="1132" w:type="dxa"/>
            <w:tcBorders>
              <w:top w:val="nil"/>
              <w:left w:val="nil"/>
              <w:bottom w:val="nil"/>
              <w:right w:val="single" w:sz="8" w:space="0" w:color="auto"/>
            </w:tcBorders>
            <w:shd w:val="clear" w:color="auto" w:fill="auto"/>
            <w:noWrap/>
            <w:vAlign w:val="bottom"/>
            <w:hideMark/>
          </w:tcPr>
          <w:p w14:paraId="1DC8AA49" w14:textId="77777777" w:rsidR="00FF2145" w:rsidRPr="00FF2145" w:rsidRDefault="00FF2145" w:rsidP="00FF2145">
            <w:pPr>
              <w:rPr>
                <w:lang w:val="en-GB"/>
              </w:rPr>
            </w:pPr>
            <w:r w:rsidRPr="00FF2145">
              <w:rPr>
                <w:lang w:val="en-GB"/>
              </w:rPr>
              <w:t>18.46</w:t>
            </w:r>
          </w:p>
        </w:tc>
      </w:tr>
      <w:tr w:rsidR="00FF2145" w:rsidRPr="00FF2145" w14:paraId="59A0E7D5" w14:textId="77777777" w:rsidTr="00F11B67">
        <w:trPr>
          <w:trHeight w:val="330"/>
        </w:trPr>
        <w:tc>
          <w:tcPr>
            <w:tcW w:w="4360" w:type="dxa"/>
            <w:tcBorders>
              <w:top w:val="nil"/>
              <w:left w:val="single" w:sz="8" w:space="0" w:color="auto"/>
              <w:bottom w:val="nil"/>
              <w:right w:val="nil"/>
            </w:tcBorders>
            <w:shd w:val="clear" w:color="auto" w:fill="auto"/>
            <w:vAlign w:val="center"/>
            <w:hideMark/>
          </w:tcPr>
          <w:p w14:paraId="5321B846" w14:textId="77777777" w:rsidR="00FF2145" w:rsidRPr="00FF2145" w:rsidRDefault="00FF2145" w:rsidP="00FF2145">
            <w:pPr>
              <w:rPr>
                <w:i/>
                <w:iCs/>
                <w:lang w:val="en-GB"/>
              </w:rPr>
            </w:pPr>
            <w:r w:rsidRPr="00FF2145">
              <w:rPr>
                <w:i/>
                <w:iCs/>
                <w:lang w:val="en-GB"/>
              </w:rPr>
              <w:t xml:space="preserve"> - receipts uncleared</w:t>
            </w:r>
          </w:p>
        </w:tc>
        <w:tc>
          <w:tcPr>
            <w:tcW w:w="828" w:type="dxa"/>
            <w:tcBorders>
              <w:top w:val="nil"/>
              <w:left w:val="nil"/>
              <w:bottom w:val="nil"/>
              <w:right w:val="nil"/>
            </w:tcBorders>
            <w:shd w:val="clear" w:color="auto" w:fill="auto"/>
            <w:vAlign w:val="center"/>
            <w:hideMark/>
          </w:tcPr>
          <w:p w14:paraId="4FA73437" w14:textId="77777777" w:rsidR="00FF2145" w:rsidRPr="00FF2145" w:rsidRDefault="00FF2145" w:rsidP="00FF2145">
            <w:pPr>
              <w:rPr>
                <w:i/>
                <w:iCs/>
                <w:lang w:val="en-GB"/>
              </w:rPr>
            </w:pPr>
            <w:r w:rsidRPr="00FF2145">
              <w:rPr>
                <w:i/>
                <w:iCs/>
                <w:lang w:val="en-GB"/>
              </w:rPr>
              <w:t>£</w:t>
            </w:r>
          </w:p>
        </w:tc>
        <w:tc>
          <w:tcPr>
            <w:tcW w:w="1132" w:type="dxa"/>
            <w:tcBorders>
              <w:top w:val="nil"/>
              <w:left w:val="nil"/>
              <w:bottom w:val="nil"/>
              <w:right w:val="single" w:sz="8" w:space="0" w:color="auto"/>
            </w:tcBorders>
            <w:shd w:val="clear" w:color="auto" w:fill="auto"/>
            <w:vAlign w:val="center"/>
            <w:hideMark/>
          </w:tcPr>
          <w:p w14:paraId="5C8AF334" w14:textId="77777777" w:rsidR="00FF2145" w:rsidRPr="00FF2145" w:rsidRDefault="00FF2145" w:rsidP="00FF2145">
            <w:pPr>
              <w:rPr>
                <w:i/>
                <w:iCs/>
                <w:lang w:val="en-GB"/>
              </w:rPr>
            </w:pPr>
            <w:r w:rsidRPr="00FF2145">
              <w:rPr>
                <w:i/>
                <w:iCs/>
                <w:lang w:val="en-GB"/>
              </w:rPr>
              <w:t> </w:t>
            </w:r>
          </w:p>
        </w:tc>
      </w:tr>
      <w:tr w:rsidR="00FF2145" w:rsidRPr="00FF2145" w14:paraId="0FC1402E" w14:textId="77777777" w:rsidTr="00F11B67">
        <w:trPr>
          <w:trHeight w:val="330"/>
        </w:trPr>
        <w:tc>
          <w:tcPr>
            <w:tcW w:w="4360" w:type="dxa"/>
            <w:tcBorders>
              <w:top w:val="nil"/>
              <w:left w:val="single" w:sz="8" w:space="0" w:color="auto"/>
              <w:bottom w:val="nil"/>
              <w:right w:val="nil"/>
            </w:tcBorders>
            <w:shd w:val="clear" w:color="auto" w:fill="auto"/>
            <w:vAlign w:val="center"/>
            <w:hideMark/>
          </w:tcPr>
          <w:p w14:paraId="0CEABD55" w14:textId="77777777" w:rsidR="00FF2145" w:rsidRPr="00FF2145" w:rsidRDefault="00FF2145" w:rsidP="00FF2145">
            <w:pPr>
              <w:rPr>
                <w:b/>
                <w:bCs/>
                <w:lang w:val="en-GB"/>
              </w:rPr>
            </w:pPr>
            <w:r w:rsidRPr="00FF2145">
              <w:rPr>
                <w:b/>
                <w:bCs/>
                <w:lang w:val="en-GB"/>
              </w:rPr>
              <w:t> Total income</w:t>
            </w:r>
          </w:p>
        </w:tc>
        <w:tc>
          <w:tcPr>
            <w:tcW w:w="828" w:type="dxa"/>
            <w:tcBorders>
              <w:top w:val="nil"/>
              <w:left w:val="nil"/>
              <w:bottom w:val="nil"/>
              <w:right w:val="nil"/>
            </w:tcBorders>
            <w:shd w:val="clear" w:color="auto" w:fill="auto"/>
            <w:vAlign w:val="center"/>
            <w:hideMark/>
          </w:tcPr>
          <w:p w14:paraId="246E2F63" w14:textId="77777777" w:rsidR="00FF2145" w:rsidRPr="00FF2145" w:rsidRDefault="00FF2145" w:rsidP="00FF2145">
            <w:pPr>
              <w:rPr>
                <w:b/>
                <w:bCs/>
                <w:lang w:val="en-GB"/>
              </w:rPr>
            </w:pPr>
            <w:r w:rsidRPr="00FF2145">
              <w:rPr>
                <w:b/>
                <w:bCs/>
                <w:lang w:val="en-GB"/>
              </w:rPr>
              <w:t>£</w:t>
            </w:r>
          </w:p>
        </w:tc>
        <w:tc>
          <w:tcPr>
            <w:tcW w:w="1132" w:type="dxa"/>
            <w:tcBorders>
              <w:top w:val="nil"/>
              <w:left w:val="nil"/>
              <w:bottom w:val="nil"/>
              <w:right w:val="single" w:sz="8" w:space="0" w:color="auto"/>
            </w:tcBorders>
            <w:shd w:val="clear" w:color="auto" w:fill="auto"/>
            <w:vAlign w:val="center"/>
            <w:hideMark/>
          </w:tcPr>
          <w:p w14:paraId="321CA3B6" w14:textId="77777777" w:rsidR="00FF2145" w:rsidRPr="00FF2145" w:rsidRDefault="00FF2145" w:rsidP="00FF2145">
            <w:pPr>
              <w:rPr>
                <w:b/>
                <w:bCs/>
                <w:lang w:val="en-GB"/>
              </w:rPr>
            </w:pPr>
            <w:r w:rsidRPr="00FF2145">
              <w:rPr>
                <w:b/>
                <w:bCs/>
              </w:rPr>
              <w:t>16446.94</w:t>
            </w:r>
          </w:p>
        </w:tc>
      </w:tr>
      <w:tr w:rsidR="00FF2145" w:rsidRPr="00FF2145" w14:paraId="39491F8B"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03C7EDFF" w14:textId="77777777" w:rsidR="00FF2145" w:rsidRPr="00FF2145" w:rsidRDefault="00FF2145" w:rsidP="00FF2145">
            <w:pPr>
              <w:rPr>
                <w:lang w:val="en-GB"/>
              </w:rPr>
            </w:pPr>
            <w:r w:rsidRPr="00FF2145">
              <w:rPr>
                <w:lang w:val="en-GB"/>
              </w:rPr>
              <w:t> </w:t>
            </w:r>
          </w:p>
        </w:tc>
        <w:tc>
          <w:tcPr>
            <w:tcW w:w="828" w:type="dxa"/>
            <w:tcBorders>
              <w:top w:val="nil"/>
              <w:left w:val="nil"/>
              <w:bottom w:val="nil"/>
              <w:right w:val="nil"/>
            </w:tcBorders>
            <w:shd w:val="clear" w:color="auto" w:fill="auto"/>
            <w:vAlign w:val="center"/>
            <w:hideMark/>
          </w:tcPr>
          <w:p w14:paraId="2801F57A" w14:textId="77777777" w:rsidR="00FF2145" w:rsidRPr="00FF2145" w:rsidRDefault="00FF2145" w:rsidP="00FF2145">
            <w:pPr>
              <w:rPr>
                <w:lang w:val="en-GB"/>
              </w:rPr>
            </w:pPr>
          </w:p>
        </w:tc>
        <w:tc>
          <w:tcPr>
            <w:tcW w:w="1132" w:type="dxa"/>
            <w:tcBorders>
              <w:top w:val="nil"/>
              <w:left w:val="nil"/>
              <w:bottom w:val="nil"/>
              <w:right w:val="single" w:sz="8" w:space="0" w:color="auto"/>
            </w:tcBorders>
            <w:shd w:val="clear" w:color="auto" w:fill="auto"/>
            <w:vAlign w:val="center"/>
            <w:hideMark/>
          </w:tcPr>
          <w:p w14:paraId="6E3318BE" w14:textId="77777777" w:rsidR="00FF2145" w:rsidRPr="00FF2145" w:rsidRDefault="00FF2145" w:rsidP="00FF2145">
            <w:pPr>
              <w:rPr>
                <w:lang w:val="en-GB"/>
              </w:rPr>
            </w:pPr>
            <w:r w:rsidRPr="00FF2145">
              <w:rPr>
                <w:lang w:val="en-GB"/>
              </w:rPr>
              <w:t> </w:t>
            </w:r>
          </w:p>
        </w:tc>
      </w:tr>
      <w:tr w:rsidR="00FF2145" w:rsidRPr="00FF2145" w14:paraId="73299A2B"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454BEE57" w14:textId="77777777" w:rsidR="00FF2145" w:rsidRPr="00FF2145" w:rsidRDefault="00FF2145" w:rsidP="00FF2145">
            <w:pPr>
              <w:rPr>
                <w:lang w:val="en-GB"/>
              </w:rPr>
            </w:pPr>
            <w:r w:rsidRPr="00FF2145">
              <w:rPr>
                <w:lang w:val="en-GB"/>
              </w:rPr>
              <w:t>Marketing and communications</w:t>
            </w:r>
          </w:p>
        </w:tc>
        <w:tc>
          <w:tcPr>
            <w:tcW w:w="828" w:type="dxa"/>
            <w:tcBorders>
              <w:top w:val="nil"/>
              <w:left w:val="nil"/>
              <w:bottom w:val="nil"/>
              <w:right w:val="nil"/>
            </w:tcBorders>
            <w:shd w:val="clear" w:color="auto" w:fill="auto"/>
            <w:vAlign w:val="center"/>
            <w:hideMark/>
          </w:tcPr>
          <w:p w14:paraId="0D034717" w14:textId="77777777" w:rsidR="00FF2145" w:rsidRPr="00FF2145" w:rsidRDefault="00FF2145" w:rsidP="00FF2145">
            <w:pPr>
              <w:rPr>
                <w:lang w:val="en-GB"/>
              </w:rPr>
            </w:pPr>
            <w:r w:rsidRPr="00FF2145">
              <w:rPr>
                <w:lang w:val="en-GB"/>
              </w:rPr>
              <w:t>-£</w:t>
            </w:r>
          </w:p>
        </w:tc>
        <w:tc>
          <w:tcPr>
            <w:tcW w:w="1132" w:type="dxa"/>
            <w:tcBorders>
              <w:top w:val="nil"/>
              <w:left w:val="nil"/>
              <w:bottom w:val="nil"/>
              <w:right w:val="single" w:sz="8" w:space="0" w:color="auto"/>
            </w:tcBorders>
            <w:shd w:val="clear" w:color="auto" w:fill="auto"/>
            <w:vAlign w:val="center"/>
            <w:hideMark/>
          </w:tcPr>
          <w:p w14:paraId="51CAFBC5" w14:textId="77777777" w:rsidR="00FF2145" w:rsidRPr="00FF2145" w:rsidRDefault="00FF2145" w:rsidP="00FF2145">
            <w:pPr>
              <w:rPr>
                <w:lang w:val="en-GB"/>
              </w:rPr>
            </w:pPr>
            <w:r w:rsidRPr="00FF2145">
              <w:rPr>
                <w:lang w:val="en-GB"/>
              </w:rPr>
              <w:t>12.23</w:t>
            </w:r>
          </w:p>
        </w:tc>
      </w:tr>
      <w:tr w:rsidR="00FF2145" w:rsidRPr="00FF2145" w14:paraId="1D77E86E"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1E0C4927" w14:textId="77777777" w:rsidR="00FF2145" w:rsidRPr="00FF2145" w:rsidRDefault="00FF2145" w:rsidP="00FF2145">
            <w:pPr>
              <w:rPr>
                <w:i/>
                <w:iCs/>
                <w:lang w:val="en-GB"/>
              </w:rPr>
            </w:pPr>
            <w:r w:rsidRPr="00FF2145">
              <w:rPr>
                <w:i/>
                <w:iCs/>
                <w:lang w:val="en-GB"/>
              </w:rPr>
              <w:t xml:space="preserve"> - receipts uncleared</w:t>
            </w:r>
          </w:p>
        </w:tc>
        <w:tc>
          <w:tcPr>
            <w:tcW w:w="828" w:type="dxa"/>
            <w:tcBorders>
              <w:top w:val="nil"/>
              <w:left w:val="nil"/>
              <w:bottom w:val="nil"/>
              <w:right w:val="nil"/>
            </w:tcBorders>
            <w:shd w:val="clear" w:color="auto" w:fill="auto"/>
            <w:vAlign w:val="center"/>
            <w:hideMark/>
          </w:tcPr>
          <w:p w14:paraId="585F1570" w14:textId="77777777" w:rsidR="00FF2145" w:rsidRPr="00FF2145" w:rsidRDefault="00FF2145" w:rsidP="00FF2145">
            <w:pPr>
              <w:rPr>
                <w:i/>
                <w:iCs/>
                <w:lang w:val="en-GB"/>
              </w:rPr>
            </w:pPr>
            <w:r w:rsidRPr="00FF2145">
              <w:rPr>
                <w:i/>
                <w:iCs/>
                <w:lang w:val="en-GB"/>
              </w:rPr>
              <w:t>-£</w:t>
            </w:r>
          </w:p>
        </w:tc>
        <w:tc>
          <w:tcPr>
            <w:tcW w:w="1132" w:type="dxa"/>
            <w:tcBorders>
              <w:top w:val="nil"/>
              <w:left w:val="nil"/>
              <w:bottom w:val="nil"/>
              <w:right w:val="single" w:sz="8" w:space="0" w:color="auto"/>
            </w:tcBorders>
            <w:shd w:val="clear" w:color="auto" w:fill="auto"/>
            <w:vAlign w:val="center"/>
            <w:hideMark/>
          </w:tcPr>
          <w:p w14:paraId="52C65356" w14:textId="77777777" w:rsidR="00FF2145" w:rsidRPr="00FF2145" w:rsidRDefault="00FF2145" w:rsidP="00FF2145">
            <w:pPr>
              <w:rPr>
                <w:i/>
                <w:iCs/>
                <w:lang w:val="en-GB"/>
              </w:rPr>
            </w:pPr>
            <w:r w:rsidRPr="00FF2145">
              <w:rPr>
                <w:i/>
                <w:iCs/>
                <w:lang w:val="en-GB"/>
              </w:rPr>
              <w:t> </w:t>
            </w:r>
          </w:p>
        </w:tc>
      </w:tr>
      <w:tr w:rsidR="00FF2145" w:rsidRPr="00FF2145" w14:paraId="718AC23E"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1C1C83CD" w14:textId="77777777" w:rsidR="00FF2145" w:rsidRPr="00FF2145" w:rsidRDefault="00FF2145" w:rsidP="00FF2145">
            <w:pPr>
              <w:rPr>
                <w:b/>
                <w:bCs/>
                <w:lang w:val="en-GB"/>
              </w:rPr>
            </w:pPr>
            <w:r w:rsidRPr="00FF2145">
              <w:rPr>
                <w:b/>
                <w:bCs/>
                <w:lang w:val="en-GB"/>
              </w:rPr>
              <w:t>Total expenditure</w:t>
            </w:r>
          </w:p>
        </w:tc>
        <w:tc>
          <w:tcPr>
            <w:tcW w:w="828" w:type="dxa"/>
            <w:tcBorders>
              <w:top w:val="nil"/>
              <w:left w:val="nil"/>
              <w:bottom w:val="nil"/>
              <w:right w:val="nil"/>
            </w:tcBorders>
            <w:shd w:val="clear" w:color="auto" w:fill="auto"/>
            <w:vAlign w:val="center"/>
            <w:hideMark/>
          </w:tcPr>
          <w:p w14:paraId="0CF92006" w14:textId="77777777" w:rsidR="00FF2145" w:rsidRPr="00FF2145" w:rsidRDefault="00FF2145" w:rsidP="00FF2145">
            <w:pPr>
              <w:rPr>
                <w:b/>
                <w:bCs/>
                <w:i/>
                <w:iCs/>
                <w:lang w:val="en-GB"/>
              </w:rPr>
            </w:pPr>
            <w:r w:rsidRPr="00FF2145">
              <w:rPr>
                <w:b/>
                <w:bCs/>
                <w:i/>
                <w:iCs/>
                <w:lang w:val="en-GB"/>
              </w:rPr>
              <w:t>-£</w:t>
            </w:r>
          </w:p>
        </w:tc>
        <w:tc>
          <w:tcPr>
            <w:tcW w:w="1132" w:type="dxa"/>
            <w:tcBorders>
              <w:top w:val="nil"/>
              <w:left w:val="nil"/>
              <w:bottom w:val="nil"/>
              <w:right w:val="single" w:sz="8" w:space="0" w:color="auto"/>
            </w:tcBorders>
            <w:shd w:val="clear" w:color="auto" w:fill="auto"/>
            <w:vAlign w:val="center"/>
            <w:hideMark/>
          </w:tcPr>
          <w:p w14:paraId="4C4E43C5" w14:textId="77777777" w:rsidR="00FF2145" w:rsidRPr="00FF2145" w:rsidRDefault="00FF2145" w:rsidP="00FF2145">
            <w:pPr>
              <w:rPr>
                <w:b/>
                <w:bCs/>
                <w:lang w:val="en-GB"/>
              </w:rPr>
            </w:pPr>
            <w:r w:rsidRPr="00FF2145">
              <w:rPr>
                <w:b/>
                <w:bCs/>
              </w:rPr>
              <w:t>12.23</w:t>
            </w:r>
          </w:p>
        </w:tc>
      </w:tr>
      <w:tr w:rsidR="00FF2145" w:rsidRPr="00FF2145" w14:paraId="7A3EDDC6" w14:textId="77777777" w:rsidTr="00F11B67">
        <w:trPr>
          <w:trHeight w:val="315"/>
        </w:trPr>
        <w:tc>
          <w:tcPr>
            <w:tcW w:w="4360" w:type="dxa"/>
            <w:tcBorders>
              <w:top w:val="nil"/>
              <w:left w:val="single" w:sz="8" w:space="0" w:color="auto"/>
              <w:bottom w:val="nil"/>
              <w:right w:val="nil"/>
            </w:tcBorders>
            <w:shd w:val="clear" w:color="auto" w:fill="auto"/>
            <w:vAlign w:val="center"/>
            <w:hideMark/>
          </w:tcPr>
          <w:p w14:paraId="734AB104" w14:textId="77777777" w:rsidR="00FF2145" w:rsidRPr="00FF2145" w:rsidRDefault="00FF2145" w:rsidP="00FF2145">
            <w:pPr>
              <w:rPr>
                <w:b/>
                <w:bCs/>
                <w:lang w:val="en-GB"/>
              </w:rPr>
            </w:pPr>
            <w:r w:rsidRPr="00FF2145">
              <w:rPr>
                <w:b/>
                <w:bCs/>
                <w:lang w:val="en-GB"/>
              </w:rPr>
              <w:t> </w:t>
            </w:r>
          </w:p>
        </w:tc>
        <w:tc>
          <w:tcPr>
            <w:tcW w:w="828" w:type="dxa"/>
            <w:tcBorders>
              <w:top w:val="nil"/>
              <w:left w:val="nil"/>
              <w:bottom w:val="nil"/>
              <w:right w:val="nil"/>
            </w:tcBorders>
            <w:shd w:val="clear" w:color="auto" w:fill="auto"/>
            <w:vAlign w:val="center"/>
            <w:hideMark/>
          </w:tcPr>
          <w:p w14:paraId="1375E742" w14:textId="77777777" w:rsidR="00FF2145" w:rsidRPr="00FF2145" w:rsidRDefault="00FF2145" w:rsidP="00FF2145">
            <w:pPr>
              <w:rPr>
                <w:b/>
                <w:bCs/>
                <w:lang w:val="en-GB"/>
              </w:rPr>
            </w:pPr>
          </w:p>
        </w:tc>
        <w:tc>
          <w:tcPr>
            <w:tcW w:w="1132" w:type="dxa"/>
            <w:tcBorders>
              <w:top w:val="nil"/>
              <w:left w:val="nil"/>
              <w:bottom w:val="nil"/>
              <w:right w:val="single" w:sz="8" w:space="0" w:color="auto"/>
            </w:tcBorders>
            <w:shd w:val="clear" w:color="auto" w:fill="auto"/>
            <w:vAlign w:val="center"/>
            <w:hideMark/>
          </w:tcPr>
          <w:p w14:paraId="2D358BBF" w14:textId="77777777" w:rsidR="00FF2145" w:rsidRPr="00FF2145" w:rsidRDefault="00FF2145" w:rsidP="00FF2145">
            <w:pPr>
              <w:rPr>
                <w:b/>
                <w:bCs/>
                <w:lang w:val="en-GB"/>
              </w:rPr>
            </w:pPr>
            <w:r w:rsidRPr="00FF2145">
              <w:rPr>
                <w:b/>
                <w:bCs/>
                <w:lang w:val="en-GB"/>
              </w:rPr>
              <w:t> </w:t>
            </w:r>
          </w:p>
        </w:tc>
      </w:tr>
      <w:tr w:rsidR="00FF2145" w:rsidRPr="00FF2145" w14:paraId="2259BCB0" w14:textId="77777777" w:rsidTr="00F11B67">
        <w:trPr>
          <w:trHeight w:val="330"/>
        </w:trPr>
        <w:tc>
          <w:tcPr>
            <w:tcW w:w="4360" w:type="dxa"/>
            <w:tcBorders>
              <w:top w:val="nil"/>
              <w:left w:val="single" w:sz="8" w:space="0" w:color="auto"/>
              <w:bottom w:val="double" w:sz="6" w:space="0" w:color="auto"/>
              <w:right w:val="nil"/>
            </w:tcBorders>
            <w:shd w:val="clear" w:color="auto" w:fill="auto"/>
            <w:vAlign w:val="center"/>
            <w:hideMark/>
          </w:tcPr>
          <w:p w14:paraId="58CEE865" w14:textId="77777777" w:rsidR="00FF2145" w:rsidRPr="00FF2145" w:rsidRDefault="00FF2145" w:rsidP="00FF2145">
            <w:pPr>
              <w:rPr>
                <w:b/>
                <w:bCs/>
                <w:lang w:val="en-GB"/>
              </w:rPr>
            </w:pPr>
            <w:r w:rsidRPr="00FF2145">
              <w:rPr>
                <w:b/>
                <w:bCs/>
                <w:lang w:val="en-GB"/>
              </w:rPr>
              <w:t>Unrestricted funds balance 31/12/22</w:t>
            </w:r>
          </w:p>
        </w:tc>
        <w:tc>
          <w:tcPr>
            <w:tcW w:w="828" w:type="dxa"/>
            <w:tcBorders>
              <w:top w:val="nil"/>
              <w:left w:val="nil"/>
              <w:bottom w:val="double" w:sz="6" w:space="0" w:color="auto"/>
              <w:right w:val="nil"/>
            </w:tcBorders>
            <w:shd w:val="clear" w:color="auto" w:fill="auto"/>
            <w:vAlign w:val="center"/>
            <w:hideMark/>
          </w:tcPr>
          <w:p w14:paraId="14B64116" w14:textId="77777777" w:rsidR="00FF2145" w:rsidRPr="00FF2145" w:rsidRDefault="00FF2145" w:rsidP="00FF2145">
            <w:pPr>
              <w:rPr>
                <w:b/>
                <w:bCs/>
                <w:lang w:val="en-GB"/>
              </w:rPr>
            </w:pPr>
            <w:r w:rsidRPr="00FF2145">
              <w:rPr>
                <w:b/>
                <w:bCs/>
                <w:lang w:val="en-GB"/>
              </w:rPr>
              <w:t>£</w:t>
            </w:r>
          </w:p>
        </w:tc>
        <w:tc>
          <w:tcPr>
            <w:tcW w:w="1132" w:type="dxa"/>
            <w:tcBorders>
              <w:top w:val="nil"/>
              <w:left w:val="nil"/>
              <w:bottom w:val="double" w:sz="6" w:space="0" w:color="auto"/>
              <w:right w:val="single" w:sz="8" w:space="0" w:color="auto"/>
            </w:tcBorders>
            <w:shd w:val="clear" w:color="auto" w:fill="auto"/>
            <w:vAlign w:val="center"/>
            <w:hideMark/>
          </w:tcPr>
          <w:p w14:paraId="2EEBAD07" w14:textId="77777777" w:rsidR="00FF2145" w:rsidRPr="00FF2145" w:rsidRDefault="00FF2145" w:rsidP="00FF2145">
            <w:pPr>
              <w:rPr>
                <w:b/>
                <w:bCs/>
                <w:lang w:val="en-GB"/>
              </w:rPr>
            </w:pPr>
            <w:r w:rsidRPr="00FF2145">
              <w:rPr>
                <w:b/>
                <w:bCs/>
                <w:lang w:val="en-GB"/>
              </w:rPr>
              <w:t>31347.43</w:t>
            </w:r>
          </w:p>
        </w:tc>
      </w:tr>
    </w:tbl>
    <w:p w14:paraId="67A868ED" w14:textId="77777777" w:rsidR="00FF2145" w:rsidRPr="00FF2145" w:rsidRDefault="00FF2145" w:rsidP="00FF2145">
      <w:pPr>
        <w:rPr>
          <w:bCs/>
          <w:lang w:val="en-GB"/>
        </w:rPr>
      </w:pPr>
    </w:p>
    <w:p w14:paraId="42CE46C1" w14:textId="27875ACA" w:rsidR="00FF2145" w:rsidRPr="00FF2145" w:rsidRDefault="00FF2145" w:rsidP="00FF2145">
      <w:pPr>
        <w:rPr>
          <w:i/>
        </w:rPr>
      </w:pPr>
      <w:r w:rsidRPr="00FF2145">
        <w:rPr>
          <w:b/>
          <w:bCs/>
          <w:i/>
          <w:lang w:val="en-GB"/>
        </w:rPr>
        <w:lastRenderedPageBreak/>
        <w:t xml:space="preserve">Table </w:t>
      </w:r>
      <w:r w:rsidR="00DC122B" w:rsidRPr="00DC122B">
        <w:rPr>
          <w:b/>
          <w:bCs/>
          <w:i/>
          <w:lang w:val="en-GB"/>
        </w:rPr>
        <w:t>3.5</w:t>
      </w:r>
      <w:r w:rsidRPr="00FF2145">
        <w:rPr>
          <w:i/>
          <w:lang w:val="en-GB"/>
        </w:rPr>
        <w:t>: Income and expenditure on accounts 2020 to 2022</w:t>
      </w:r>
    </w:p>
    <w:tbl>
      <w:tblPr>
        <w:tblW w:w="6066" w:type="dxa"/>
        <w:tblLook w:val="04A0" w:firstRow="1" w:lastRow="0" w:firstColumn="1" w:lastColumn="0" w:noHBand="0" w:noVBand="1"/>
      </w:tblPr>
      <w:tblGrid>
        <w:gridCol w:w="4422"/>
        <w:gridCol w:w="397"/>
        <w:gridCol w:w="1247"/>
      </w:tblGrid>
      <w:tr w:rsidR="00FF2145" w:rsidRPr="00FF2145" w14:paraId="29183321" w14:textId="77777777" w:rsidTr="00F11B67">
        <w:trPr>
          <w:trHeight w:val="301"/>
        </w:trPr>
        <w:tc>
          <w:tcPr>
            <w:tcW w:w="4422" w:type="dxa"/>
            <w:tcBorders>
              <w:top w:val="single" w:sz="4" w:space="0" w:color="auto"/>
              <w:left w:val="single" w:sz="4" w:space="0" w:color="auto"/>
              <w:bottom w:val="double" w:sz="6" w:space="0" w:color="auto"/>
              <w:right w:val="nil"/>
            </w:tcBorders>
            <w:shd w:val="clear" w:color="auto" w:fill="auto"/>
            <w:noWrap/>
            <w:vAlign w:val="center"/>
            <w:hideMark/>
          </w:tcPr>
          <w:p w14:paraId="7E7D4136" w14:textId="77777777" w:rsidR="00FF2145" w:rsidRPr="00FF2145" w:rsidRDefault="00FF2145" w:rsidP="00FF2145">
            <w:pPr>
              <w:rPr>
                <w:b/>
                <w:bCs/>
                <w:lang w:val="en-GB"/>
              </w:rPr>
            </w:pPr>
            <w:r w:rsidRPr="00FF2145">
              <w:rPr>
                <w:b/>
                <w:bCs/>
                <w:lang w:val="en-GB"/>
              </w:rPr>
              <w:t xml:space="preserve">2020 Account summary </w:t>
            </w:r>
          </w:p>
        </w:tc>
        <w:tc>
          <w:tcPr>
            <w:tcW w:w="397" w:type="dxa"/>
            <w:tcBorders>
              <w:top w:val="single" w:sz="4" w:space="0" w:color="auto"/>
              <w:left w:val="nil"/>
              <w:bottom w:val="double" w:sz="6" w:space="0" w:color="auto"/>
            </w:tcBorders>
            <w:shd w:val="clear" w:color="auto" w:fill="auto"/>
            <w:noWrap/>
            <w:vAlign w:val="center"/>
            <w:hideMark/>
          </w:tcPr>
          <w:p w14:paraId="263BB26C" w14:textId="77777777" w:rsidR="00FF2145" w:rsidRPr="00FF2145" w:rsidRDefault="00FF2145" w:rsidP="00FF2145">
            <w:pPr>
              <w:rPr>
                <w:b/>
                <w:bCs/>
                <w:lang w:val="en-GB"/>
              </w:rPr>
            </w:pPr>
            <w:r w:rsidRPr="00FF2145">
              <w:rPr>
                <w:b/>
                <w:bCs/>
                <w:lang w:val="en-GB"/>
              </w:rPr>
              <w:t> </w:t>
            </w:r>
          </w:p>
        </w:tc>
        <w:tc>
          <w:tcPr>
            <w:tcW w:w="1247" w:type="dxa"/>
            <w:tcBorders>
              <w:top w:val="single" w:sz="4" w:space="0" w:color="auto"/>
              <w:bottom w:val="double" w:sz="6" w:space="0" w:color="auto"/>
              <w:right w:val="single" w:sz="4" w:space="0" w:color="auto"/>
            </w:tcBorders>
            <w:shd w:val="clear" w:color="auto" w:fill="auto"/>
            <w:vAlign w:val="center"/>
            <w:hideMark/>
          </w:tcPr>
          <w:p w14:paraId="5B38B22C" w14:textId="77777777" w:rsidR="00FF2145" w:rsidRPr="00FF2145" w:rsidRDefault="00FF2145" w:rsidP="00FF2145">
            <w:pPr>
              <w:rPr>
                <w:b/>
                <w:bCs/>
                <w:lang w:val="en-GB"/>
              </w:rPr>
            </w:pPr>
          </w:p>
        </w:tc>
      </w:tr>
      <w:tr w:rsidR="00FF2145" w:rsidRPr="00FF2145" w14:paraId="197A8EB8" w14:textId="77777777" w:rsidTr="00F11B67">
        <w:trPr>
          <w:trHeight w:val="301"/>
        </w:trPr>
        <w:tc>
          <w:tcPr>
            <w:tcW w:w="4422" w:type="dxa"/>
            <w:tcBorders>
              <w:top w:val="double" w:sz="6" w:space="0" w:color="auto"/>
              <w:left w:val="single" w:sz="4" w:space="0" w:color="auto"/>
              <w:bottom w:val="nil"/>
              <w:right w:val="nil"/>
            </w:tcBorders>
            <w:shd w:val="clear" w:color="auto" w:fill="auto"/>
            <w:noWrap/>
            <w:vAlign w:val="center"/>
            <w:hideMark/>
          </w:tcPr>
          <w:p w14:paraId="206E371B" w14:textId="77777777" w:rsidR="00FF2145" w:rsidRPr="00FF2145" w:rsidRDefault="00FF2145" w:rsidP="00FF2145">
            <w:pPr>
              <w:rPr>
                <w:b/>
                <w:bCs/>
                <w:lang w:val="en-GB"/>
              </w:rPr>
            </w:pPr>
            <w:r w:rsidRPr="00FF2145">
              <w:rPr>
                <w:b/>
                <w:bCs/>
                <w:lang w:val="en-GB"/>
              </w:rPr>
              <w:t>BUSINESS CURRENT ACCOUNT</w:t>
            </w:r>
          </w:p>
        </w:tc>
        <w:tc>
          <w:tcPr>
            <w:tcW w:w="397" w:type="dxa"/>
            <w:tcBorders>
              <w:top w:val="double" w:sz="6" w:space="0" w:color="auto"/>
              <w:left w:val="nil"/>
              <w:bottom w:val="nil"/>
            </w:tcBorders>
            <w:shd w:val="clear" w:color="auto" w:fill="auto"/>
            <w:noWrap/>
            <w:vAlign w:val="bottom"/>
            <w:hideMark/>
          </w:tcPr>
          <w:p w14:paraId="3F44D08A" w14:textId="77777777" w:rsidR="00FF2145" w:rsidRPr="00FF2145" w:rsidRDefault="00FF2145" w:rsidP="00FF2145">
            <w:pPr>
              <w:rPr>
                <w:b/>
                <w:bCs/>
                <w:lang w:val="en-GB"/>
              </w:rPr>
            </w:pPr>
          </w:p>
        </w:tc>
        <w:tc>
          <w:tcPr>
            <w:tcW w:w="1247" w:type="dxa"/>
            <w:tcBorders>
              <w:top w:val="double" w:sz="6" w:space="0" w:color="auto"/>
              <w:bottom w:val="nil"/>
              <w:right w:val="single" w:sz="4" w:space="0" w:color="auto"/>
            </w:tcBorders>
            <w:shd w:val="clear" w:color="auto" w:fill="auto"/>
            <w:vAlign w:val="center"/>
            <w:hideMark/>
          </w:tcPr>
          <w:p w14:paraId="4E010DC8" w14:textId="77777777" w:rsidR="00FF2145" w:rsidRPr="00FF2145" w:rsidRDefault="00FF2145" w:rsidP="00FF2145">
            <w:pPr>
              <w:rPr>
                <w:lang w:val="en-GB"/>
              </w:rPr>
            </w:pPr>
            <w:r w:rsidRPr="00FF2145">
              <w:rPr>
                <w:lang w:val="en-GB"/>
              </w:rPr>
              <w:t> </w:t>
            </w:r>
          </w:p>
        </w:tc>
      </w:tr>
      <w:tr w:rsidR="00FF2145" w:rsidRPr="00FF2145" w14:paraId="6FE4773F"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0DC1F340" w14:textId="77777777" w:rsidR="00FF2145" w:rsidRPr="00FF2145" w:rsidRDefault="00FF2145" w:rsidP="00FF2145">
            <w:pPr>
              <w:rPr>
                <w:lang w:val="en-GB"/>
              </w:rPr>
            </w:pPr>
            <w:r w:rsidRPr="00FF2145">
              <w:rPr>
                <w:lang w:val="en-GB"/>
              </w:rPr>
              <w:t>Account balance end of 2019</w:t>
            </w:r>
          </w:p>
        </w:tc>
        <w:tc>
          <w:tcPr>
            <w:tcW w:w="397" w:type="dxa"/>
            <w:tcBorders>
              <w:top w:val="nil"/>
              <w:left w:val="nil"/>
              <w:bottom w:val="nil"/>
            </w:tcBorders>
            <w:shd w:val="clear" w:color="auto" w:fill="auto"/>
            <w:noWrap/>
            <w:vAlign w:val="bottom"/>
            <w:hideMark/>
          </w:tcPr>
          <w:p w14:paraId="649D9FE3" w14:textId="77777777" w:rsidR="00FF2145" w:rsidRPr="00FF2145" w:rsidRDefault="00FF2145" w:rsidP="00FF2145">
            <w:pPr>
              <w:rPr>
                <w:lang w:val="en-GB"/>
              </w:rPr>
            </w:pPr>
          </w:p>
        </w:tc>
        <w:tc>
          <w:tcPr>
            <w:tcW w:w="1247" w:type="dxa"/>
            <w:tcBorders>
              <w:top w:val="nil"/>
              <w:bottom w:val="nil"/>
              <w:right w:val="single" w:sz="4" w:space="0" w:color="auto"/>
            </w:tcBorders>
            <w:shd w:val="clear" w:color="auto" w:fill="auto"/>
            <w:noWrap/>
            <w:vAlign w:val="center"/>
            <w:hideMark/>
          </w:tcPr>
          <w:p w14:paraId="0E0BA5CE" w14:textId="77777777" w:rsidR="00FF2145" w:rsidRPr="00FF2145" w:rsidRDefault="00FF2145" w:rsidP="00FF2145">
            <w:pPr>
              <w:rPr>
                <w:lang w:val="en-GB"/>
              </w:rPr>
            </w:pPr>
            <w:r w:rsidRPr="00FF2145">
              <w:rPr>
                <w:lang w:val="en-GB"/>
              </w:rPr>
              <w:t>23002.29</w:t>
            </w:r>
          </w:p>
        </w:tc>
      </w:tr>
      <w:tr w:rsidR="00FF2145" w:rsidRPr="00FF2145" w14:paraId="3FD7AA7E"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2ABF9A8F" w14:textId="77777777" w:rsidR="00FF2145" w:rsidRPr="00FF2145" w:rsidRDefault="00FF2145" w:rsidP="00FF2145">
            <w:pPr>
              <w:rPr>
                <w:b/>
                <w:bCs/>
                <w:lang w:val="en-GB"/>
              </w:rPr>
            </w:pPr>
            <w:r w:rsidRPr="00FF2145">
              <w:rPr>
                <w:b/>
                <w:bCs/>
                <w:lang w:val="en-GB"/>
              </w:rPr>
              <w:t>INCOME</w:t>
            </w:r>
          </w:p>
        </w:tc>
        <w:tc>
          <w:tcPr>
            <w:tcW w:w="397" w:type="dxa"/>
            <w:tcBorders>
              <w:top w:val="nil"/>
              <w:left w:val="nil"/>
              <w:bottom w:val="nil"/>
            </w:tcBorders>
            <w:shd w:val="clear" w:color="auto" w:fill="auto"/>
            <w:noWrap/>
            <w:vAlign w:val="bottom"/>
            <w:hideMark/>
          </w:tcPr>
          <w:p w14:paraId="13991E5E" w14:textId="77777777" w:rsidR="00FF2145" w:rsidRPr="00FF2145" w:rsidRDefault="00FF2145" w:rsidP="00FF2145">
            <w:pPr>
              <w:rPr>
                <w:b/>
                <w:bCs/>
                <w:lang w:val="en-GB"/>
              </w:rPr>
            </w:pPr>
          </w:p>
        </w:tc>
        <w:tc>
          <w:tcPr>
            <w:tcW w:w="1247" w:type="dxa"/>
            <w:tcBorders>
              <w:top w:val="nil"/>
              <w:bottom w:val="nil"/>
              <w:right w:val="single" w:sz="4" w:space="0" w:color="auto"/>
            </w:tcBorders>
            <w:shd w:val="clear" w:color="auto" w:fill="auto"/>
            <w:vAlign w:val="center"/>
            <w:hideMark/>
          </w:tcPr>
          <w:p w14:paraId="742EBB63" w14:textId="77777777" w:rsidR="00FF2145" w:rsidRPr="00FF2145" w:rsidRDefault="00FF2145" w:rsidP="00FF2145">
            <w:pPr>
              <w:rPr>
                <w:lang w:val="en-GB"/>
              </w:rPr>
            </w:pPr>
            <w:r w:rsidRPr="00FF2145">
              <w:rPr>
                <w:lang w:val="en-GB"/>
              </w:rPr>
              <w:t> </w:t>
            </w:r>
          </w:p>
        </w:tc>
      </w:tr>
      <w:tr w:rsidR="00FF2145" w:rsidRPr="00FF2145" w14:paraId="1E5164A5"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4FB48268" w14:textId="77777777" w:rsidR="00FF2145" w:rsidRPr="00FF2145" w:rsidRDefault="00FF2145" w:rsidP="00FF2145">
            <w:pPr>
              <w:rPr>
                <w:lang w:val="en-GB"/>
              </w:rPr>
            </w:pPr>
            <w:r w:rsidRPr="00FF2145">
              <w:rPr>
                <w:lang w:val="en-GB"/>
              </w:rPr>
              <w:t>Membership income</w:t>
            </w:r>
          </w:p>
        </w:tc>
        <w:tc>
          <w:tcPr>
            <w:tcW w:w="397" w:type="dxa"/>
            <w:tcBorders>
              <w:top w:val="nil"/>
              <w:left w:val="nil"/>
              <w:bottom w:val="nil"/>
            </w:tcBorders>
            <w:shd w:val="clear" w:color="auto" w:fill="auto"/>
            <w:noWrap/>
            <w:vAlign w:val="center"/>
            <w:hideMark/>
          </w:tcPr>
          <w:p w14:paraId="5AFBB96E"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noWrap/>
            <w:vAlign w:val="center"/>
            <w:hideMark/>
          </w:tcPr>
          <w:p w14:paraId="06058F26" w14:textId="77777777" w:rsidR="00FF2145" w:rsidRPr="00FF2145" w:rsidRDefault="00FF2145" w:rsidP="00FF2145">
            <w:pPr>
              <w:rPr>
                <w:lang w:val="en-GB"/>
              </w:rPr>
            </w:pPr>
            <w:r w:rsidRPr="00FF2145">
              <w:rPr>
                <w:lang w:val="en-GB"/>
              </w:rPr>
              <w:t>5462.87</w:t>
            </w:r>
          </w:p>
        </w:tc>
      </w:tr>
      <w:tr w:rsidR="00FF2145" w:rsidRPr="00FF2145" w14:paraId="4DED295D" w14:textId="77777777" w:rsidTr="00F11B67">
        <w:trPr>
          <w:trHeight w:val="301"/>
        </w:trPr>
        <w:tc>
          <w:tcPr>
            <w:tcW w:w="4422" w:type="dxa"/>
            <w:tcBorders>
              <w:top w:val="nil"/>
              <w:left w:val="single" w:sz="4" w:space="0" w:color="auto"/>
              <w:right w:val="nil"/>
            </w:tcBorders>
            <w:shd w:val="clear" w:color="auto" w:fill="auto"/>
            <w:noWrap/>
            <w:vAlign w:val="center"/>
            <w:hideMark/>
          </w:tcPr>
          <w:p w14:paraId="338EDE7E" w14:textId="77777777" w:rsidR="00FF2145" w:rsidRPr="00FF2145" w:rsidRDefault="00FF2145" w:rsidP="00FF2145">
            <w:pPr>
              <w:rPr>
                <w:vertAlign w:val="superscript"/>
                <w:lang w:val="en-GB"/>
              </w:rPr>
            </w:pPr>
            <w:r w:rsidRPr="00FF2145">
              <w:rPr>
                <w:lang w:val="en-GB"/>
              </w:rPr>
              <w:t>ASM income</w:t>
            </w:r>
            <w:r w:rsidRPr="00FF2145">
              <w:rPr>
                <w:vertAlign w:val="superscript"/>
                <w:lang w:val="en-GB"/>
              </w:rPr>
              <w:t>1</w:t>
            </w:r>
          </w:p>
        </w:tc>
        <w:tc>
          <w:tcPr>
            <w:tcW w:w="397" w:type="dxa"/>
            <w:tcBorders>
              <w:top w:val="nil"/>
              <w:left w:val="nil"/>
            </w:tcBorders>
            <w:shd w:val="clear" w:color="auto" w:fill="auto"/>
            <w:noWrap/>
            <w:vAlign w:val="center"/>
            <w:hideMark/>
          </w:tcPr>
          <w:p w14:paraId="0AFA455E" w14:textId="77777777" w:rsidR="00FF2145" w:rsidRPr="00FF2145" w:rsidRDefault="00FF2145" w:rsidP="00FF2145">
            <w:pPr>
              <w:rPr>
                <w:lang w:val="en-GB"/>
              </w:rPr>
            </w:pPr>
            <w:r w:rsidRPr="00FF2145">
              <w:rPr>
                <w:lang w:val="en-GB"/>
              </w:rPr>
              <w:t>£</w:t>
            </w:r>
          </w:p>
        </w:tc>
        <w:tc>
          <w:tcPr>
            <w:tcW w:w="1247" w:type="dxa"/>
            <w:tcBorders>
              <w:top w:val="nil"/>
              <w:right w:val="single" w:sz="4" w:space="0" w:color="auto"/>
            </w:tcBorders>
            <w:shd w:val="clear" w:color="auto" w:fill="auto"/>
            <w:noWrap/>
            <w:vAlign w:val="bottom"/>
            <w:hideMark/>
          </w:tcPr>
          <w:p w14:paraId="3E43E677" w14:textId="77777777" w:rsidR="00FF2145" w:rsidRPr="00FF2145" w:rsidRDefault="00FF2145" w:rsidP="00FF2145">
            <w:pPr>
              <w:rPr>
                <w:lang w:val="en-GB"/>
              </w:rPr>
            </w:pPr>
            <w:r w:rsidRPr="00FF2145">
              <w:rPr>
                <w:lang w:val="en-GB"/>
              </w:rPr>
              <w:t>40.17</w:t>
            </w:r>
          </w:p>
        </w:tc>
      </w:tr>
      <w:tr w:rsidR="00FF2145" w:rsidRPr="00FF2145" w14:paraId="3E982659"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1E58AF3A" w14:textId="77777777" w:rsidR="00FF2145" w:rsidRPr="00FF2145" w:rsidRDefault="00FF2145" w:rsidP="00FF2145">
            <w:pPr>
              <w:rPr>
                <w:b/>
                <w:bCs/>
                <w:lang w:val="en-GB"/>
              </w:rPr>
            </w:pPr>
            <w:r w:rsidRPr="00FF2145">
              <w:rPr>
                <w:b/>
                <w:bCs/>
                <w:lang w:val="en-GB"/>
              </w:rPr>
              <w:t>Total income</w:t>
            </w:r>
          </w:p>
        </w:tc>
        <w:tc>
          <w:tcPr>
            <w:tcW w:w="397" w:type="dxa"/>
            <w:tcBorders>
              <w:top w:val="nil"/>
              <w:left w:val="nil"/>
              <w:bottom w:val="nil"/>
            </w:tcBorders>
            <w:shd w:val="clear" w:color="auto" w:fill="auto"/>
            <w:noWrap/>
            <w:vAlign w:val="center"/>
            <w:hideMark/>
          </w:tcPr>
          <w:p w14:paraId="4B4700C3" w14:textId="77777777" w:rsidR="00FF2145" w:rsidRPr="00FF2145" w:rsidRDefault="00FF2145" w:rsidP="00FF2145">
            <w:pPr>
              <w:rPr>
                <w:b/>
                <w:bCs/>
                <w:lang w:val="en-GB"/>
              </w:rPr>
            </w:pPr>
            <w:r w:rsidRPr="00FF2145">
              <w:rPr>
                <w:b/>
                <w:bCs/>
                <w:lang w:val="en-GB"/>
              </w:rPr>
              <w:t>£</w:t>
            </w:r>
          </w:p>
        </w:tc>
        <w:tc>
          <w:tcPr>
            <w:tcW w:w="1247" w:type="dxa"/>
            <w:tcBorders>
              <w:top w:val="nil"/>
              <w:bottom w:val="nil"/>
              <w:right w:val="single" w:sz="4" w:space="0" w:color="auto"/>
            </w:tcBorders>
            <w:shd w:val="clear" w:color="auto" w:fill="auto"/>
            <w:vAlign w:val="center"/>
            <w:hideMark/>
          </w:tcPr>
          <w:p w14:paraId="7DF5179F" w14:textId="77777777" w:rsidR="00FF2145" w:rsidRPr="00FF2145" w:rsidRDefault="00FF2145" w:rsidP="00FF2145">
            <w:pPr>
              <w:rPr>
                <w:b/>
                <w:bCs/>
                <w:lang w:val="en-GB"/>
              </w:rPr>
            </w:pPr>
            <w:r w:rsidRPr="00FF2145">
              <w:rPr>
                <w:b/>
                <w:bCs/>
                <w:lang w:val="en-GB"/>
              </w:rPr>
              <w:t>5503.04</w:t>
            </w:r>
          </w:p>
        </w:tc>
      </w:tr>
      <w:tr w:rsidR="00FF2145" w:rsidRPr="00FF2145" w14:paraId="7D9D07A7" w14:textId="77777777" w:rsidTr="00F11B67">
        <w:trPr>
          <w:trHeight w:val="301"/>
        </w:trPr>
        <w:tc>
          <w:tcPr>
            <w:tcW w:w="4422" w:type="dxa"/>
            <w:tcBorders>
              <w:top w:val="nil"/>
              <w:left w:val="single" w:sz="4" w:space="0" w:color="auto"/>
              <w:right w:val="nil"/>
            </w:tcBorders>
            <w:shd w:val="clear" w:color="auto" w:fill="auto"/>
            <w:noWrap/>
            <w:vAlign w:val="center"/>
            <w:hideMark/>
          </w:tcPr>
          <w:p w14:paraId="6E03FA46" w14:textId="77777777" w:rsidR="00FF2145" w:rsidRPr="00FF2145" w:rsidRDefault="00FF2145" w:rsidP="00FF2145">
            <w:pPr>
              <w:rPr>
                <w:i/>
                <w:iCs/>
                <w:lang w:val="en-GB"/>
              </w:rPr>
            </w:pPr>
            <w:r w:rsidRPr="00FF2145">
              <w:rPr>
                <w:i/>
                <w:iCs/>
                <w:lang w:val="en-GB"/>
              </w:rPr>
              <w:t>Of which uncleared</w:t>
            </w:r>
          </w:p>
        </w:tc>
        <w:tc>
          <w:tcPr>
            <w:tcW w:w="397" w:type="dxa"/>
            <w:tcBorders>
              <w:top w:val="nil"/>
              <w:left w:val="nil"/>
            </w:tcBorders>
            <w:shd w:val="clear" w:color="auto" w:fill="auto"/>
            <w:noWrap/>
            <w:vAlign w:val="center"/>
            <w:hideMark/>
          </w:tcPr>
          <w:p w14:paraId="29A53662" w14:textId="77777777" w:rsidR="00FF2145" w:rsidRPr="00FF2145" w:rsidRDefault="00FF2145" w:rsidP="00FF2145">
            <w:pPr>
              <w:rPr>
                <w:i/>
                <w:iCs/>
                <w:lang w:val="en-GB"/>
              </w:rPr>
            </w:pPr>
            <w:r w:rsidRPr="00FF2145">
              <w:rPr>
                <w:i/>
                <w:iCs/>
                <w:lang w:val="en-GB"/>
              </w:rPr>
              <w:t>£</w:t>
            </w:r>
          </w:p>
        </w:tc>
        <w:tc>
          <w:tcPr>
            <w:tcW w:w="1247" w:type="dxa"/>
            <w:tcBorders>
              <w:top w:val="nil"/>
              <w:right w:val="single" w:sz="4" w:space="0" w:color="auto"/>
            </w:tcBorders>
            <w:shd w:val="clear" w:color="auto" w:fill="auto"/>
            <w:vAlign w:val="center"/>
            <w:hideMark/>
          </w:tcPr>
          <w:p w14:paraId="42241742" w14:textId="77777777" w:rsidR="00FF2145" w:rsidRPr="00FF2145" w:rsidRDefault="00FF2145" w:rsidP="00FF2145">
            <w:pPr>
              <w:rPr>
                <w:i/>
                <w:iCs/>
                <w:lang w:val="en-GB"/>
              </w:rPr>
            </w:pPr>
            <w:r w:rsidRPr="00FF2145">
              <w:rPr>
                <w:i/>
                <w:iCs/>
                <w:lang w:val="en-GB"/>
              </w:rPr>
              <w:t> </w:t>
            </w:r>
          </w:p>
        </w:tc>
      </w:tr>
      <w:tr w:rsidR="00FF2145" w:rsidRPr="00FF2145" w14:paraId="7D976AB7" w14:textId="77777777" w:rsidTr="00F11B67">
        <w:trPr>
          <w:trHeight w:val="301"/>
        </w:trPr>
        <w:tc>
          <w:tcPr>
            <w:tcW w:w="4422" w:type="dxa"/>
            <w:tcBorders>
              <w:top w:val="nil"/>
              <w:left w:val="single" w:sz="4" w:space="0" w:color="auto"/>
              <w:bottom w:val="nil"/>
              <w:right w:val="nil"/>
            </w:tcBorders>
            <w:shd w:val="clear" w:color="auto" w:fill="auto"/>
            <w:vAlign w:val="center"/>
          </w:tcPr>
          <w:p w14:paraId="0C3B9937" w14:textId="77777777" w:rsidR="00FF2145" w:rsidRPr="00FF2145" w:rsidRDefault="00FF2145" w:rsidP="00FF2145">
            <w:pPr>
              <w:rPr>
                <w:b/>
                <w:bCs/>
                <w:lang w:val="en-GB"/>
              </w:rPr>
            </w:pPr>
          </w:p>
        </w:tc>
        <w:tc>
          <w:tcPr>
            <w:tcW w:w="397" w:type="dxa"/>
            <w:tcBorders>
              <w:top w:val="nil"/>
              <w:left w:val="nil"/>
              <w:bottom w:val="nil"/>
            </w:tcBorders>
            <w:shd w:val="clear" w:color="auto" w:fill="auto"/>
          </w:tcPr>
          <w:p w14:paraId="65719D15" w14:textId="77777777" w:rsidR="00FF2145" w:rsidRPr="00FF2145" w:rsidRDefault="00FF2145" w:rsidP="00FF2145">
            <w:pPr>
              <w:rPr>
                <w:b/>
                <w:bCs/>
                <w:lang w:val="en-GB"/>
              </w:rPr>
            </w:pPr>
          </w:p>
        </w:tc>
        <w:tc>
          <w:tcPr>
            <w:tcW w:w="1247" w:type="dxa"/>
            <w:tcBorders>
              <w:top w:val="nil"/>
              <w:bottom w:val="nil"/>
              <w:right w:val="single" w:sz="4" w:space="0" w:color="auto"/>
            </w:tcBorders>
            <w:shd w:val="clear" w:color="auto" w:fill="auto"/>
            <w:vAlign w:val="center"/>
          </w:tcPr>
          <w:p w14:paraId="52A4211E" w14:textId="77777777" w:rsidR="00FF2145" w:rsidRPr="00FF2145" w:rsidRDefault="00FF2145" w:rsidP="00FF2145">
            <w:pPr>
              <w:rPr>
                <w:b/>
                <w:bCs/>
                <w:lang w:val="en-GB"/>
              </w:rPr>
            </w:pPr>
          </w:p>
        </w:tc>
      </w:tr>
      <w:tr w:rsidR="00FF2145" w:rsidRPr="00FF2145" w14:paraId="76F8BC3F" w14:textId="77777777" w:rsidTr="00F11B67">
        <w:trPr>
          <w:trHeight w:val="301"/>
        </w:trPr>
        <w:tc>
          <w:tcPr>
            <w:tcW w:w="4422" w:type="dxa"/>
            <w:tcBorders>
              <w:top w:val="nil"/>
              <w:left w:val="single" w:sz="4" w:space="0" w:color="auto"/>
              <w:bottom w:val="nil"/>
              <w:right w:val="nil"/>
            </w:tcBorders>
            <w:shd w:val="clear" w:color="auto" w:fill="auto"/>
            <w:vAlign w:val="center"/>
            <w:hideMark/>
          </w:tcPr>
          <w:p w14:paraId="34E5E11F" w14:textId="77777777" w:rsidR="00FF2145" w:rsidRPr="00FF2145" w:rsidRDefault="00FF2145" w:rsidP="00FF2145">
            <w:pPr>
              <w:rPr>
                <w:b/>
                <w:bCs/>
                <w:lang w:val="en-GB"/>
              </w:rPr>
            </w:pPr>
            <w:r w:rsidRPr="00FF2145">
              <w:rPr>
                <w:b/>
                <w:bCs/>
                <w:lang w:val="en-GB"/>
              </w:rPr>
              <w:t>EXPENDITURE</w:t>
            </w:r>
          </w:p>
        </w:tc>
        <w:tc>
          <w:tcPr>
            <w:tcW w:w="397" w:type="dxa"/>
            <w:tcBorders>
              <w:top w:val="nil"/>
              <w:left w:val="nil"/>
              <w:bottom w:val="nil"/>
            </w:tcBorders>
            <w:shd w:val="clear" w:color="auto" w:fill="auto"/>
            <w:hideMark/>
          </w:tcPr>
          <w:p w14:paraId="71FA38CD" w14:textId="77777777" w:rsidR="00FF2145" w:rsidRPr="00FF2145" w:rsidRDefault="00FF2145" w:rsidP="00FF2145">
            <w:pPr>
              <w:rPr>
                <w:b/>
                <w:bCs/>
                <w:lang w:val="en-GB"/>
              </w:rPr>
            </w:pPr>
          </w:p>
        </w:tc>
        <w:tc>
          <w:tcPr>
            <w:tcW w:w="1247" w:type="dxa"/>
            <w:tcBorders>
              <w:top w:val="nil"/>
              <w:bottom w:val="nil"/>
              <w:right w:val="single" w:sz="4" w:space="0" w:color="auto"/>
            </w:tcBorders>
            <w:shd w:val="clear" w:color="auto" w:fill="auto"/>
            <w:vAlign w:val="center"/>
            <w:hideMark/>
          </w:tcPr>
          <w:p w14:paraId="276208CF" w14:textId="77777777" w:rsidR="00FF2145" w:rsidRPr="00FF2145" w:rsidRDefault="00FF2145" w:rsidP="00FF2145">
            <w:pPr>
              <w:rPr>
                <w:b/>
                <w:bCs/>
                <w:lang w:val="en-GB"/>
              </w:rPr>
            </w:pPr>
            <w:r w:rsidRPr="00FF2145">
              <w:rPr>
                <w:b/>
                <w:bCs/>
                <w:lang w:val="en-GB"/>
              </w:rPr>
              <w:t> </w:t>
            </w:r>
          </w:p>
        </w:tc>
      </w:tr>
      <w:tr w:rsidR="00FF2145" w:rsidRPr="00FF2145" w14:paraId="51D78282"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3F5AAEEE" w14:textId="77777777" w:rsidR="00FF2145" w:rsidRPr="00FF2145" w:rsidRDefault="00FF2145" w:rsidP="00FF2145">
            <w:pPr>
              <w:rPr>
                <w:lang w:val="en-GB"/>
              </w:rPr>
            </w:pPr>
            <w:r w:rsidRPr="00FF2145">
              <w:rPr>
                <w:lang w:val="en-GB"/>
              </w:rPr>
              <w:t>Publicity costs</w:t>
            </w:r>
          </w:p>
        </w:tc>
        <w:tc>
          <w:tcPr>
            <w:tcW w:w="397" w:type="dxa"/>
            <w:tcBorders>
              <w:top w:val="nil"/>
              <w:left w:val="nil"/>
              <w:bottom w:val="nil"/>
            </w:tcBorders>
            <w:shd w:val="clear" w:color="auto" w:fill="auto"/>
            <w:noWrap/>
            <w:vAlign w:val="center"/>
            <w:hideMark/>
          </w:tcPr>
          <w:p w14:paraId="14F5A59F"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noWrap/>
            <w:vAlign w:val="center"/>
            <w:hideMark/>
          </w:tcPr>
          <w:p w14:paraId="2EDF9157" w14:textId="77777777" w:rsidR="00FF2145" w:rsidRPr="00FF2145" w:rsidRDefault="00FF2145" w:rsidP="00FF2145">
            <w:pPr>
              <w:rPr>
                <w:lang w:val="en-GB"/>
              </w:rPr>
            </w:pPr>
            <w:r w:rsidRPr="00FF2145">
              <w:rPr>
                <w:lang w:val="en-GB"/>
              </w:rPr>
              <w:t>2845.49</w:t>
            </w:r>
          </w:p>
        </w:tc>
      </w:tr>
      <w:tr w:rsidR="00FF2145" w:rsidRPr="00FF2145" w14:paraId="52D29F22"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53B68F24" w14:textId="77777777" w:rsidR="00FF2145" w:rsidRPr="00FF2145" w:rsidRDefault="00FF2145" w:rsidP="00FF2145">
            <w:pPr>
              <w:rPr>
                <w:lang w:val="en-GB"/>
              </w:rPr>
            </w:pPr>
            <w:r w:rsidRPr="00FF2145">
              <w:rPr>
                <w:lang w:val="en-GB"/>
              </w:rPr>
              <w:t>Exec Expenditure</w:t>
            </w:r>
          </w:p>
        </w:tc>
        <w:tc>
          <w:tcPr>
            <w:tcW w:w="397" w:type="dxa"/>
            <w:tcBorders>
              <w:top w:val="nil"/>
              <w:left w:val="nil"/>
              <w:bottom w:val="nil"/>
            </w:tcBorders>
            <w:shd w:val="clear" w:color="auto" w:fill="auto"/>
            <w:noWrap/>
            <w:vAlign w:val="center"/>
            <w:hideMark/>
          </w:tcPr>
          <w:p w14:paraId="1D9E30B9"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noWrap/>
            <w:vAlign w:val="center"/>
            <w:hideMark/>
          </w:tcPr>
          <w:p w14:paraId="58BFD81C" w14:textId="77777777" w:rsidR="00FF2145" w:rsidRPr="00FF2145" w:rsidRDefault="00FF2145" w:rsidP="00FF2145">
            <w:pPr>
              <w:rPr>
                <w:lang w:val="en-GB"/>
              </w:rPr>
            </w:pPr>
            <w:r w:rsidRPr="00FF2145">
              <w:rPr>
                <w:lang w:val="en-GB"/>
              </w:rPr>
              <w:t>1111.71</w:t>
            </w:r>
          </w:p>
        </w:tc>
      </w:tr>
      <w:tr w:rsidR="00FF2145" w:rsidRPr="00FF2145" w14:paraId="1AA2B599"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752FC9F1" w14:textId="77777777" w:rsidR="00FF2145" w:rsidRPr="00FF2145" w:rsidRDefault="00FF2145" w:rsidP="00FF2145">
            <w:pPr>
              <w:rPr>
                <w:lang w:val="en-GB"/>
              </w:rPr>
            </w:pPr>
            <w:r w:rsidRPr="00FF2145">
              <w:rPr>
                <w:lang w:val="en-GB"/>
              </w:rPr>
              <w:t>UKSBM Fellow</w:t>
            </w:r>
          </w:p>
        </w:tc>
        <w:tc>
          <w:tcPr>
            <w:tcW w:w="397" w:type="dxa"/>
            <w:tcBorders>
              <w:top w:val="nil"/>
              <w:left w:val="nil"/>
              <w:bottom w:val="nil"/>
            </w:tcBorders>
            <w:shd w:val="clear" w:color="auto" w:fill="auto"/>
            <w:noWrap/>
            <w:vAlign w:val="center"/>
            <w:hideMark/>
          </w:tcPr>
          <w:p w14:paraId="456326A6"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noWrap/>
            <w:vAlign w:val="center"/>
            <w:hideMark/>
          </w:tcPr>
          <w:p w14:paraId="07CE9124" w14:textId="77777777" w:rsidR="00FF2145" w:rsidRPr="00FF2145" w:rsidRDefault="00FF2145" w:rsidP="00FF2145">
            <w:pPr>
              <w:rPr>
                <w:lang w:val="en-GB"/>
              </w:rPr>
            </w:pPr>
            <w:r w:rsidRPr="00FF2145">
              <w:rPr>
                <w:lang w:val="en-GB"/>
              </w:rPr>
              <w:t>30980.09</w:t>
            </w:r>
          </w:p>
        </w:tc>
      </w:tr>
      <w:tr w:rsidR="00FF2145" w:rsidRPr="00FF2145" w14:paraId="21A08809" w14:textId="77777777" w:rsidTr="00F11B67">
        <w:trPr>
          <w:trHeight w:val="301"/>
        </w:trPr>
        <w:tc>
          <w:tcPr>
            <w:tcW w:w="4422" w:type="dxa"/>
            <w:tcBorders>
              <w:top w:val="nil"/>
              <w:left w:val="single" w:sz="4" w:space="0" w:color="auto"/>
              <w:right w:val="nil"/>
            </w:tcBorders>
            <w:shd w:val="clear" w:color="auto" w:fill="auto"/>
            <w:noWrap/>
            <w:vAlign w:val="center"/>
            <w:hideMark/>
          </w:tcPr>
          <w:p w14:paraId="6F1D65CD" w14:textId="77777777" w:rsidR="00FF2145" w:rsidRPr="00FF2145" w:rsidRDefault="00FF2145" w:rsidP="00FF2145">
            <w:pPr>
              <w:rPr>
                <w:lang w:val="en-GB"/>
              </w:rPr>
            </w:pPr>
            <w:r w:rsidRPr="00FF2145">
              <w:rPr>
                <w:lang w:val="en-GB"/>
              </w:rPr>
              <w:t>2020 conference costs</w:t>
            </w:r>
          </w:p>
        </w:tc>
        <w:tc>
          <w:tcPr>
            <w:tcW w:w="397" w:type="dxa"/>
            <w:tcBorders>
              <w:top w:val="nil"/>
              <w:left w:val="nil"/>
            </w:tcBorders>
            <w:shd w:val="clear" w:color="auto" w:fill="auto"/>
            <w:noWrap/>
            <w:vAlign w:val="center"/>
            <w:hideMark/>
          </w:tcPr>
          <w:p w14:paraId="55D764A7" w14:textId="77777777" w:rsidR="00FF2145" w:rsidRPr="00FF2145" w:rsidRDefault="00FF2145" w:rsidP="00FF2145">
            <w:pPr>
              <w:rPr>
                <w:lang w:val="en-GB"/>
              </w:rPr>
            </w:pPr>
            <w:r w:rsidRPr="00FF2145">
              <w:rPr>
                <w:lang w:val="en-GB"/>
              </w:rPr>
              <w:t>£</w:t>
            </w:r>
          </w:p>
        </w:tc>
        <w:tc>
          <w:tcPr>
            <w:tcW w:w="1247" w:type="dxa"/>
            <w:tcBorders>
              <w:top w:val="nil"/>
              <w:right w:val="single" w:sz="4" w:space="0" w:color="auto"/>
            </w:tcBorders>
            <w:shd w:val="clear" w:color="auto" w:fill="auto"/>
            <w:noWrap/>
            <w:vAlign w:val="center"/>
            <w:hideMark/>
          </w:tcPr>
          <w:p w14:paraId="433D4C2F" w14:textId="77777777" w:rsidR="00FF2145" w:rsidRPr="00FF2145" w:rsidRDefault="00FF2145" w:rsidP="00FF2145">
            <w:pPr>
              <w:rPr>
                <w:lang w:val="en-GB"/>
              </w:rPr>
            </w:pPr>
            <w:r w:rsidRPr="00FF2145">
              <w:rPr>
                <w:lang w:val="en-GB"/>
              </w:rPr>
              <w:t>131.61</w:t>
            </w:r>
          </w:p>
        </w:tc>
      </w:tr>
      <w:tr w:rsidR="00FF2145" w:rsidRPr="00FF2145" w14:paraId="202B9FCB"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268F7665" w14:textId="77777777" w:rsidR="00FF2145" w:rsidRPr="00FF2145" w:rsidRDefault="00FF2145" w:rsidP="00FF2145">
            <w:pPr>
              <w:rPr>
                <w:b/>
                <w:bCs/>
                <w:lang w:val="en-GB"/>
              </w:rPr>
            </w:pPr>
            <w:r w:rsidRPr="00FF2145">
              <w:rPr>
                <w:b/>
                <w:bCs/>
                <w:lang w:val="en-GB"/>
              </w:rPr>
              <w:t>Total expenditure</w:t>
            </w:r>
          </w:p>
        </w:tc>
        <w:tc>
          <w:tcPr>
            <w:tcW w:w="397" w:type="dxa"/>
            <w:tcBorders>
              <w:top w:val="nil"/>
              <w:left w:val="nil"/>
              <w:bottom w:val="nil"/>
            </w:tcBorders>
            <w:shd w:val="clear" w:color="auto" w:fill="auto"/>
            <w:noWrap/>
            <w:vAlign w:val="center"/>
            <w:hideMark/>
          </w:tcPr>
          <w:p w14:paraId="68BDD236" w14:textId="77777777" w:rsidR="00FF2145" w:rsidRPr="00FF2145" w:rsidRDefault="00FF2145" w:rsidP="00FF2145">
            <w:pPr>
              <w:rPr>
                <w:b/>
                <w:bCs/>
                <w:lang w:val="en-GB"/>
              </w:rPr>
            </w:pPr>
            <w:r w:rsidRPr="00FF2145">
              <w:rPr>
                <w:b/>
                <w:bCs/>
                <w:lang w:val="en-GB"/>
              </w:rPr>
              <w:t>£</w:t>
            </w:r>
          </w:p>
        </w:tc>
        <w:tc>
          <w:tcPr>
            <w:tcW w:w="1247" w:type="dxa"/>
            <w:tcBorders>
              <w:top w:val="nil"/>
              <w:bottom w:val="nil"/>
              <w:right w:val="single" w:sz="4" w:space="0" w:color="auto"/>
            </w:tcBorders>
            <w:shd w:val="clear" w:color="auto" w:fill="auto"/>
            <w:vAlign w:val="center"/>
            <w:hideMark/>
          </w:tcPr>
          <w:p w14:paraId="5536536F" w14:textId="77777777" w:rsidR="00FF2145" w:rsidRPr="00FF2145" w:rsidRDefault="00FF2145" w:rsidP="00FF2145">
            <w:pPr>
              <w:rPr>
                <w:b/>
                <w:bCs/>
                <w:lang w:val="en-GB"/>
              </w:rPr>
            </w:pPr>
            <w:r w:rsidRPr="00FF2145">
              <w:rPr>
                <w:b/>
                <w:bCs/>
                <w:lang w:val="en-GB"/>
              </w:rPr>
              <w:t>35068.90</w:t>
            </w:r>
          </w:p>
        </w:tc>
      </w:tr>
      <w:tr w:rsidR="00FF2145" w:rsidRPr="00FF2145" w14:paraId="32948E75"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449DF9C0" w14:textId="77777777" w:rsidR="00FF2145" w:rsidRPr="00FF2145" w:rsidRDefault="00FF2145" w:rsidP="00FF2145">
            <w:pPr>
              <w:rPr>
                <w:i/>
                <w:iCs/>
                <w:lang w:val="en-GB"/>
              </w:rPr>
            </w:pPr>
            <w:r w:rsidRPr="00FF2145">
              <w:rPr>
                <w:i/>
                <w:iCs/>
                <w:lang w:val="en-GB"/>
              </w:rPr>
              <w:t>Of which uncleared</w:t>
            </w:r>
          </w:p>
        </w:tc>
        <w:tc>
          <w:tcPr>
            <w:tcW w:w="397" w:type="dxa"/>
            <w:tcBorders>
              <w:top w:val="nil"/>
              <w:left w:val="nil"/>
              <w:bottom w:val="nil"/>
            </w:tcBorders>
            <w:shd w:val="clear" w:color="auto" w:fill="auto"/>
            <w:noWrap/>
            <w:vAlign w:val="center"/>
            <w:hideMark/>
          </w:tcPr>
          <w:p w14:paraId="7B830DC4" w14:textId="77777777" w:rsidR="00FF2145" w:rsidRPr="00FF2145" w:rsidRDefault="00FF2145" w:rsidP="00FF2145">
            <w:pPr>
              <w:rPr>
                <w:i/>
                <w:iCs/>
                <w:lang w:val="en-GB"/>
              </w:rPr>
            </w:pPr>
            <w:r w:rsidRPr="00FF2145">
              <w:rPr>
                <w:i/>
                <w:iCs/>
                <w:lang w:val="en-GB"/>
              </w:rPr>
              <w:t>£</w:t>
            </w:r>
          </w:p>
        </w:tc>
        <w:tc>
          <w:tcPr>
            <w:tcW w:w="1247" w:type="dxa"/>
            <w:tcBorders>
              <w:top w:val="nil"/>
              <w:bottom w:val="nil"/>
              <w:right w:val="single" w:sz="4" w:space="0" w:color="auto"/>
            </w:tcBorders>
            <w:shd w:val="clear" w:color="auto" w:fill="auto"/>
            <w:vAlign w:val="center"/>
            <w:hideMark/>
          </w:tcPr>
          <w:p w14:paraId="6DB4224B" w14:textId="77777777" w:rsidR="00FF2145" w:rsidRPr="00FF2145" w:rsidRDefault="00FF2145" w:rsidP="00FF2145">
            <w:pPr>
              <w:rPr>
                <w:i/>
                <w:iCs/>
                <w:lang w:val="en-GB"/>
              </w:rPr>
            </w:pPr>
            <w:r w:rsidRPr="00FF2145">
              <w:rPr>
                <w:i/>
                <w:iCs/>
                <w:lang w:val="en-GB"/>
              </w:rPr>
              <w:t> </w:t>
            </w:r>
          </w:p>
        </w:tc>
      </w:tr>
      <w:tr w:rsidR="00FF2145" w:rsidRPr="00FF2145" w14:paraId="0C5A9483" w14:textId="77777777" w:rsidTr="00F11B67">
        <w:trPr>
          <w:trHeight w:val="301"/>
        </w:trPr>
        <w:tc>
          <w:tcPr>
            <w:tcW w:w="4422" w:type="dxa"/>
            <w:tcBorders>
              <w:top w:val="nil"/>
              <w:left w:val="single" w:sz="4" w:space="0" w:color="auto"/>
              <w:right w:val="nil"/>
            </w:tcBorders>
            <w:shd w:val="clear" w:color="auto" w:fill="auto"/>
            <w:noWrap/>
            <w:vAlign w:val="center"/>
          </w:tcPr>
          <w:p w14:paraId="0829F80C" w14:textId="77777777" w:rsidR="00FF2145" w:rsidRPr="00FF2145" w:rsidRDefault="00FF2145" w:rsidP="00FF2145">
            <w:pPr>
              <w:rPr>
                <w:b/>
                <w:bCs/>
                <w:lang w:val="en-GB"/>
              </w:rPr>
            </w:pPr>
          </w:p>
        </w:tc>
        <w:tc>
          <w:tcPr>
            <w:tcW w:w="397" w:type="dxa"/>
            <w:tcBorders>
              <w:top w:val="nil"/>
              <w:left w:val="nil"/>
            </w:tcBorders>
            <w:shd w:val="clear" w:color="auto" w:fill="auto"/>
            <w:noWrap/>
            <w:vAlign w:val="center"/>
          </w:tcPr>
          <w:p w14:paraId="4D1D9A28" w14:textId="77777777" w:rsidR="00FF2145" w:rsidRPr="00FF2145" w:rsidRDefault="00FF2145" w:rsidP="00FF2145">
            <w:pPr>
              <w:rPr>
                <w:i/>
                <w:iCs/>
                <w:lang w:val="en-GB"/>
              </w:rPr>
            </w:pPr>
          </w:p>
        </w:tc>
        <w:tc>
          <w:tcPr>
            <w:tcW w:w="1247" w:type="dxa"/>
            <w:tcBorders>
              <w:top w:val="nil"/>
              <w:right w:val="single" w:sz="4" w:space="0" w:color="auto"/>
            </w:tcBorders>
            <w:shd w:val="clear" w:color="auto" w:fill="auto"/>
            <w:vAlign w:val="center"/>
          </w:tcPr>
          <w:p w14:paraId="03AFDA69" w14:textId="77777777" w:rsidR="00FF2145" w:rsidRPr="00FF2145" w:rsidRDefault="00FF2145" w:rsidP="00FF2145">
            <w:pPr>
              <w:rPr>
                <w:b/>
                <w:bCs/>
                <w:lang w:val="en-GB"/>
              </w:rPr>
            </w:pPr>
          </w:p>
        </w:tc>
      </w:tr>
      <w:tr w:rsidR="00FF2145" w:rsidRPr="00FF2145" w14:paraId="10C600EF" w14:textId="77777777" w:rsidTr="00F11B67">
        <w:trPr>
          <w:trHeight w:val="301"/>
        </w:trPr>
        <w:tc>
          <w:tcPr>
            <w:tcW w:w="4422" w:type="dxa"/>
            <w:tcBorders>
              <w:top w:val="nil"/>
              <w:left w:val="single" w:sz="4" w:space="0" w:color="auto"/>
              <w:right w:val="nil"/>
            </w:tcBorders>
            <w:shd w:val="clear" w:color="auto" w:fill="auto"/>
            <w:noWrap/>
            <w:vAlign w:val="center"/>
            <w:hideMark/>
          </w:tcPr>
          <w:p w14:paraId="0A001912" w14:textId="77777777" w:rsidR="00FF2145" w:rsidRPr="00FF2145" w:rsidRDefault="00FF2145" w:rsidP="00FF2145">
            <w:pPr>
              <w:rPr>
                <w:b/>
                <w:bCs/>
                <w:lang w:val="en-GB"/>
              </w:rPr>
            </w:pPr>
            <w:r w:rsidRPr="00FF2145">
              <w:rPr>
                <w:b/>
                <w:bCs/>
                <w:lang w:val="en-GB"/>
              </w:rPr>
              <w:t>Net of income/expenditure</w:t>
            </w:r>
          </w:p>
        </w:tc>
        <w:tc>
          <w:tcPr>
            <w:tcW w:w="397" w:type="dxa"/>
            <w:tcBorders>
              <w:top w:val="nil"/>
              <w:left w:val="nil"/>
            </w:tcBorders>
            <w:shd w:val="clear" w:color="auto" w:fill="auto"/>
            <w:noWrap/>
            <w:vAlign w:val="center"/>
            <w:hideMark/>
          </w:tcPr>
          <w:p w14:paraId="40CE72D9" w14:textId="77777777" w:rsidR="00FF2145" w:rsidRPr="00FF2145" w:rsidRDefault="00FF2145" w:rsidP="00FF2145">
            <w:pPr>
              <w:rPr>
                <w:i/>
                <w:iCs/>
                <w:lang w:val="en-GB"/>
              </w:rPr>
            </w:pPr>
            <w:r w:rsidRPr="00FF2145">
              <w:rPr>
                <w:i/>
                <w:iCs/>
                <w:lang w:val="en-GB"/>
              </w:rPr>
              <w:t>£</w:t>
            </w:r>
          </w:p>
        </w:tc>
        <w:tc>
          <w:tcPr>
            <w:tcW w:w="1247" w:type="dxa"/>
            <w:tcBorders>
              <w:top w:val="nil"/>
              <w:right w:val="single" w:sz="4" w:space="0" w:color="auto"/>
            </w:tcBorders>
            <w:shd w:val="clear" w:color="auto" w:fill="auto"/>
            <w:vAlign w:val="center"/>
            <w:hideMark/>
          </w:tcPr>
          <w:p w14:paraId="4B18C839" w14:textId="77777777" w:rsidR="00FF2145" w:rsidRPr="00FF2145" w:rsidRDefault="00FF2145" w:rsidP="00FF2145">
            <w:pPr>
              <w:rPr>
                <w:b/>
                <w:bCs/>
                <w:lang w:val="en-GB"/>
              </w:rPr>
            </w:pPr>
            <w:r w:rsidRPr="00FF2145">
              <w:rPr>
                <w:b/>
                <w:bCs/>
                <w:lang w:val="en-GB"/>
              </w:rPr>
              <w:t>-29565.86</w:t>
            </w:r>
          </w:p>
        </w:tc>
      </w:tr>
      <w:tr w:rsidR="00FF2145" w:rsidRPr="00FF2145" w14:paraId="752E7ACC" w14:textId="77777777" w:rsidTr="00F11B67">
        <w:trPr>
          <w:trHeight w:val="301"/>
        </w:trPr>
        <w:tc>
          <w:tcPr>
            <w:tcW w:w="4422" w:type="dxa"/>
            <w:tcBorders>
              <w:top w:val="nil"/>
              <w:left w:val="single" w:sz="4" w:space="0" w:color="auto"/>
              <w:bottom w:val="nil"/>
              <w:right w:val="nil"/>
            </w:tcBorders>
            <w:shd w:val="clear" w:color="auto" w:fill="auto"/>
            <w:vAlign w:val="center"/>
            <w:hideMark/>
          </w:tcPr>
          <w:p w14:paraId="171E9C94" w14:textId="77777777" w:rsidR="00FF2145" w:rsidRPr="00FF2145" w:rsidRDefault="00FF2145" w:rsidP="00FF2145">
            <w:pPr>
              <w:rPr>
                <w:lang w:val="en-GB"/>
              </w:rPr>
            </w:pPr>
            <w:r w:rsidRPr="00FF2145">
              <w:rPr>
                <w:lang w:val="en-GB"/>
              </w:rPr>
              <w:t>Transferred to current account from deposit account</w:t>
            </w:r>
          </w:p>
        </w:tc>
        <w:tc>
          <w:tcPr>
            <w:tcW w:w="397" w:type="dxa"/>
            <w:tcBorders>
              <w:top w:val="nil"/>
              <w:left w:val="nil"/>
              <w:bottom w:val="nil"/>
            </w:tcBorders>
            <w:shd w:val="clear" w:color="auto" w:fill="auto"/>
            <w:noWrap/>
            <w:vAlign w:val="bottom"/>
            <w:hideMark/>
          </w:tcPr>
          <w:p w14:paraId="0C69A5BF" w14:textId="77777777" w:rsidR="00FF2145" w:rsidRPr="00FF2145" w:rsidRDefault="00FF2145" w:rsidP="00FF2145">
            <w:pPr>
              <w:rPr>
                <w:i/>
                <w:iCs/>
                <w:lang w:val="en-GB"/>
              </w:rPr>
            </w:pPr>
            <w:r w:rsidRPr="00FF2145">
              <w:rPr>
                <w:i/>
                <w:iCs/>
                <w:lang w:val="en-GB"/>
              </w:rPr>
              <w:t>£</w:t>
            </w:r>
          </w:p>
        </w:tc>
        <w:tc>
          <w:tcPr>
            <w:tcW w:w="1247" w:type="dxa"/>
            <w:tcBorders>
              <w:top w:val="nil"/>
              <w:bottom w:val="nil"/>
              <w:right w:val="single" w:sz="4" w:space="0" w:color="auto"/>
            </w:tcBorders>
            <w:shd w:val="clear" w:color="auto" w:fill="auto"/>
            <w:vAlign w:val="bottom"/>
            <w:hideMark/>
          </w:tcPr>
          <w:p w14:paraId="4C084AE8" w14:textId="77777777" w:rsidR="00FF2145" w:rsidRPr="00FF2145" w:rsidRDefault="00FF2145" w:rsidP="00FF2145">
            <w:pPr>
              <w:rPr>
                <w:lang w:val="en-GB"/>
              </w:rPr>
            </w:pPr>
            <w:r w:rsidRPr="00FF2145">
              <w:rPr>
                <w:lang w:val="en-GB"/>
              </w:rPr>
              <w:t>8000.00</w:t>
            </w:r>
          </w:p>
        </w:tc>
      </w:tr>
      <w:tr w:rsidR="00FF2145" w:rsidRPr="00FF2145" w14:paraId="13E20FB4"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1329E01E" w14:textId="77777777" w:rsidR="00FF2145" w:rsidRPr="00FF2145" w:rsidRDefault="00FF2145" w:rsidP="00FF2145">
            <w:pPr>
              <w:rPr>
                <w:b/>
                <w:bCs/>
                <w:lang w:val="en-GB"/>
              </w:rPr>
            </w:pPr>
            <w:r w:rsidRPr="00FF2145">
              <w:rPr>
                <w:b/>
                <w:bCs/>
                <w:lang w:val="en-GB"/>
              </w:rPr>
              <w:t>Balance taken forward 31/12/20</w:t>
            </w:r>
          </w:p>
        </w:tc>
        <w:tc>
          <w:tcPr>
            <w:tcW w:w="397" w:type="dxa"/>
            <w:tcBorders>
              <w:top w:val="nil"/>
              <w:left w:val="nil"/>
              <w:bottom w:val="nil"/>
            </w:tcBorders>
            <w:shd w:val="clear" w:color="auto" w:fill="auto"/>
            <w:noWrap/>
            <w:vAlign w:val="center"/>
            <w:hideMark/>
          </w:tcPr>
          <w:p w14:paraId="4887AA0D" w14:textId="77777777" w:rsidR="00FF2145" w:rsidRPr="00FF2145" w:rsidRDefault="00FF2145" w:rsidP="00FF2145">
            <w:pPr>
              <w:rPr>
                <w:b/>
                <w:bCs/>
                <w:lang w:val="en-GB"/>
              </w:rPr>
            </w:pPr>
            <w:r w:rsidRPr="00FF2145">
              <w:rPr>
                <w:b/>
                <w:bCs/>
                <w:lang w:val="en-GB"/>
              </w:rPr>
              <w:t>£</w:t>
            </w:r>
          </w:p>
        </w:tc>
        <w:tc>
          <w:tcPr>
            <w:tcW w:w="1247" w:type="dxa"/>
            <w:tcBorders>
              <w:top w:val="nil"/>
              <w:bottom w:val="nil"/>
              <w:right w:val="single" w:sz="4" w:space="0" w:color="auto"/>
            </w:tcBorders>
            <w:shd w:val="clear" w:color="auto" w:fill="auto"/>
            <w:vAlign w:val="center"/>
            <w:hideMark/>
          </w:tcPr>
          <w:p w14:paraId="179395AF" w14:textId="77777777" w:rsidR="00FF2145" w:rsidRPr="00FF2145" w:rsidRDefault="00FF2145" w:rsidP="00FF2145">
            <w:pPr>
              <w:rPr>
                <w:b/>
                <w:bCs/>
                <w:lang w:val="en-GB"/>
              </w:rPr>
            </w:pPr>
            <w:r w:rsidRPr="00FF2145">
              <w:rPr>
                <w:b/>
                <w:bCs/>
                <w:lang w:val="en-GB"/>
              </w:rPr>
              <w:t>1436.43</w:t>
            </w:r>
          </w:p>
        </w:tc>
      </w:tr>
      <w:tr w:rsidR="00FF2145" w:rsidRPr="00FF2145" w14:paraId="617B846D" w14:textId="77777777" w:rsidTr="00F11B67">
        <w:trPr>
          <w:trHeight w:val="301"/>
        </w:trPr>
        <w:tc>
          <w:tcPr>
            <w:tcW w:w="4422" w:type="dxa"/>
            <w:tcBorders>
              <w:top w:val="nil"/>
              <w:left w:val="single" w:sz="4" w:space="0" w:color="auto"/>
              <w:right w:val="nil"/>
            </w:tcBorders>
            <w:shd w:val="clear" w:color="auto" w:fill="auto"/>
            <w:noWrap/>
            <w:vAlign w:val="center"/>
            <w:hideMark/>
          </w:tcPr>
          <w:p w14:paraId="6281178C" w14:textId="77777777" w:rsidR="00FF2145" w:rsidRPr="00FF2145" w:rsidRDefault="00FF2145" w:rsidP="00FF2145">
            <w:pPr>
              <w:rPr>
                <w:i/>
                <w:iCs/>
                <w:lang w:val="en-GB"/>
              </w:rPr>
            </w:pPr>
            <w:r w:rsidRPr="00FF2145">
              <w:rPr>
                <w:i/>
                <w:iCs/>
                <w:lang w:val="en-GB"/>
              </w:rPr>
              <w:t>Of which cleared</w:t>
            </w:r>
          </w:p>
        </w:tc>
        <w:tc>
          <w:tcPr>
            <w:tcW w:w="397" w:type="dxa"/>
            <w:tcBorders>
              <w:top w:val="nil"/>
              <w:left w:val="nil"/>
            </w:tcBorders>
            <w:shd w:val="clear" w:color="auto" w:fill="auto"/>
            <w:noWrap/>
            <w:vAlign w:val="center"/>
            <w:hideMark/>
          </w:tcPr>
          <w:p w14:paraId="0D7147AE" w14:textId="77777777" w:rsidR="00FF2145" w:rsidRPr="00FF2145" w:rsidRDefault="00FF2145" w:rsidP="00FF2145">
            <w:pPr>
              <w:rPr>
                <w:i/>
                <w:iCs/>
                <w:lang w:val="en-GB"/>
              </w:rPr>
            </w:pPr>
            <w:r w:rsidRPr="00FF2145">
              <w:rPr>
                <w:i/>
                <w:iCs/>
                <w:lang w:val="en-GB"/>
              </w:rPr>
              <w:t>£</w:t>
            </w:r>
          </w:p>
        </w:tc>
        <w:tc>
          <w:tcPr>
            <w:tcW w:w="1247" w:type="dxa"/>
            <w:tcBorders>
              <w:top w:val="nil"/>
              <w:right w:val="single" w:sz="4" w:space="0" w:color="auto"/>
            </w:tcBorders>
            <w:shd w:val="clear" w:color="auto" w:fill="auto"/>
            <w:vAlign w:val="center"/>
            <w:hideMark/>
          </w:tcPr>
          <w:p w14:paraId="4DD78E50" w14:textId="77777777" w:rsidR="00FF2145" w:rsidRPr="00FF2145" w:rsidRDefault="00FF2145" w:rsidP="00FF2145">
            <w:pPr>
              <w:rPr>
                <w:i/>
                <w:iCs/>
                <w:lang w:val="en-GB"/>
              </w:rPr>
            </w:pPr>
            <w:r w:rsidRPr="00FF2145">
              <w:rPr>
                <w:i/>
                <w:iCs/>
                <w:lang w:val="en-GB"/>
              </w:rPr>
              <w:t>1436.43</w:t>
            </w:r>
          </w:p>
        </w:tc>
      </w:tr>
      <w:tr w:rsidR="00FF2145" w:rsidRPr="00FF2145" w14:paraId="38915227" w14:textId="77777777" w:rsidTr="00F11B67">
        <w:trPr>
          <w:trHeight w:val="301"/>
        </w:trPr>
        <w:tc>
          <w:tcPr>
            <w:tcW w:w="4422" w:type="dxa"/>
            <w:tcBorders>
              <w:top w:val="nil"/>
              <w:left w:val="single" w:sz="4" w:space="0" w:color="auto"/>
              <w:bottom w:val="nil"/>
              <w:right w:val="nil"/>
            </w:tcBorders>
            <w:shd w:val="clear" w:color="auto" w:fill="auto"/>
            <w:noWrap/>
            <w:vAlign w:val="center"/>
          </w:tcPr>
          <w:p w14:paraId="5A9442FB" w14:textId="77777777" w:rsidR="00FF2145" w:rsidRPr="00FF2145" w:rsidRDefault="00FF2145" w:rsidP="00FF2145">
            <w:pPr>
              <w:rPr>
                <w:b/>
                <w:bCs/>
                <w:lang w:val="en-GB"/>
              </w:rPr>
            </w:pPr>
          </w:p>
        </w:tc>
        <w:tc>
          <w:tcPr>
            <w:tcW w:w="397" w:type="dxa"/>
            <w:tcBorders>
              <w:top w:val="nil"/>
              <w:left w:val="nil"/>
              <w:bottom w:val="nil"/>
            </w:tcBorders>
            <w:shd w:val="clear" w:color="auto" w:fill="auto"/>
            <w:noWrap/>
            <w:vAlign w:val="bottom"/>
          </w:tcPr>
          <w:p w14:paraId="04DA7AEB" w14:textId="77777777" w:rsidR="00FF2145" w:rsidRPr="00FF2145" w:rsidRDefault="00FF2145" w:rsidP="00FF2145">
            <w:pPr>
              <w:rPr>
                <w:b/>
                <w:bCs/>
                <w:lang w:val="en-GB"/>
              </w:rPr>
            </w:pPr>
          </w:p>
        </w:tc>
        <w:tc>
          <w:tcPr>
            <w:tcW w:w="1247" w:type="dxa"/>
            <w:tcBorders>
              <w:top w:val="nil"/>
              <w:bottom w:val="nil"/>
              <w:right w:val="single" w:sz="4" w:space="0" w:color="auto"/>
            </w:tcBorders>
            <w:shd w:val="clear" w:color="auto" w:fill="auto"/>
            <w:vAlign w:val="center"/>
          </w:tcPr>
          <w:p w14:paraId="4CAA33C8" w14:textId="77777777" w:rsidR="00FF2145" w:rsidRPr="00FF2145" w:rsidRDefault="00FF2145" w:rsidP="00FF2145">
            <w:pPr>
              <w:rPr>
                <w:lang w:val="en-GB"/>
              </w:rPr>
            </w:pPr>
          </w:p>
        </w:tc>
      </w:tr>
      <w:tr w:rsidR="00FF2145" w:rsidRPr="00FF2145" w14:paraId="17CE0639"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3A097B7C" w14:textId="77777777" w:rsidR="00FF2145" w:rsidRPr="00FF2145" w:rsidRDefault="00FF2145" w:rsidP="00FF2145">
            <w:pPr>
              <w:rPr>
                <w:b/>
                <w:bCs/>
                <w:lang w:val="en-GB"/>
              </w:rPr>
            </w:pPr>
            <w:r w:rsidRPr="00FF2145">
              <w:rPr>
                <w:b/>
                <w:bCs/>
                <w:lang w:val="en-GB"/>
              </w:rPr>
              <w:t>BUSINESS FIXED RATE DEPOSIT ACCOUNT</w:t>
            </w:r>
          </w:p>
        </w:tc>
        <w:tc>
          <w:tcPr>
            <w:tcW w:w="397" w:type="dxa"/>
            <w:tcBorders>
              <w:top w:val="nil"/>
              <w:left w:val="nil"/>
              <w:bottom w:val="nil"/>
            </w:tcBorders>
            <w:shd w:val="clear" w:color="auto" w:fill="auto"/>
            <w:noWrap/>
            <w:vAlign w:val="bottom"/>
            <w:hideMark/>
          </w:tcPr>
          <w:p w14:paraId="18D30B4E" w14:textId="77777777" w:rsidR="00FF2145" w:rsidRPr="00FF2145" w:rsidRDefault="00FF2145" w:rsidP="00FF2145">
            <w:pPr>
              <w:rPr>
                <w:b/>
                <w:bCs/>
                <w:lang w:val="en-GB"/>
              </w:rPr>
            </w:pPr>
          </w:p>
        </w:tc>
        <w:tc>
          <w:tcPr>
            <w:tcW w:w="1247" w:type="dxa"/>
            <w:tcBorders>
              <w:top w:val="nil"/>
              <w:bottom w:val="nil"/>
              <w:right w:val="single" w:sz="4" w:space="0" w:color="auto"/>
            </w:tcBorders>
            <w:shd w:val="clear" w:color="auto" w:fill="auto"/>
            <w:vAlign w:val="center"/>
            <w:hideMark/>
          </w:tcPr>
          <w:p w14:paraId="73657F35" w14:textId="77777777" w:rsidR="00FF2145" w:rsidRPr="00FF2145" w:rsidRDefault="00FF2145" w:rsidP="00FF2145">
            <w:pPr>
              <w:rPr>
                <w:lang w:val="en-GB"/>
              </w:rPr>
            </w:pPr>
            <w:r w:rsidRPr="00FF2145">
              <w:rPr>
                <w:lang w:val="en-GB"/>
              </w:rPr>
              <w:t> </w:t>
            </w:r>
          </w:p>
        </w:tc>
      </w:tr>
      <w:tr w:rsidR="00FF2145" w:rsidRPr="00FF2145" w14:paraId="52DA8D4F"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55D176D2" w14:textId="77777777" w:rsidR="00FF2145" w:rsidRPr="00FF2145" w:rsidRDefault="00FF2145" w:rsidP="00FF2145">
            <w:pPr>
              <w:rPr>
                <w:lang w:val="en-GB"/>
              </w:rPr>
            </w:pPr>
            <w:r w:rsidRPr="00FF2145">
              <w:rPr>
                <w:lang w:val="en-GB"/>
              </w:rPr>
              <w:t>Co-operative Investment Deposit 31.12.19</w:t>
            </w:r>
          </w:p>
        </w:tc>
        <w:tc>
          <w:tcPr>
            <w:tcW w:w="397" w:type="dxa"/>
            <w:tcBorders>
              <w:top w:val="nil"/>
              <w:left w:val="nil"/>
              <w:bottom w:val="nil"/>
            </w:tcBorders>
            <w:shd w:val="clear" w:color="auto" w:fill="auto"/>
            <w:noWrap/>
            <w:vAlign w:val="center"/>
            <w:hideMark/>
          </w:tcPr>
          <w:p w14:paraId="5FC84661"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vAlign w:val="center"/>
            <w:hideMark/>
          </w:tcPr>
          <w:p w14:paraId="2140ED41" w14:textId="77777777" w:rsidR="00FF2145" w:rsidRPr="00FF2145" w:rsidRDefault="00FF2145" w:rsidP="00FF2145">
            <w:pPr>
              <w:rPr>
                <w:lang w:val="en-GB"/>
              </w:rPr>
            </w:pPr>
            <w:r w:rsidRPr="00FF2145">
              <w:rPr>
                <w:lang w:val="en-GB"/>
              </w:rPr>
              <w:t>26472.29</w:t>
            </w:r>
          </w:p>
        </w:tc>
      </w:tr>
      <w:tr w:rsidR="00FF2145" w:rsidRPr="00FF2145" w14:paraId="45B27958"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256C0078" w14:textId="77777777" w:rsidR="00FF2145" w:rsidRPr="00FF2145" w:rsidRDefault="00FF2145" w:rsidP="00FF2145">
            <w:pPr>
              <w:rPr>
                <w:lang w:val="en-GB"/>
              </w:rPr>
            </w:pPr>
            <w:r w:rsidRPr="00FF2145">
              <w:rPr>
                <w:lang w:val="en-GB"/>
              </w:rPr>
              <w:t>Interest</w:t>
            </w:r>
          </w:p>
        </w:tc>
        <w:tc>
          <w:tcPr>
            <w:tcW w:w="397" w:type="dxa"/>
            <w:tcBorders>
              <w:top w:val="nil"/>
              <w:left w:val="nil"/>
              <w:bottom w:val="nil"/>
            </w:tcBorders>
            <w:shd w:val="clear" w:color="auto" w:fill="auto"/>
            <w:noWrap/>
            <w:vAlign w:val="center"/>
            <w:hideMark/>
          </w:tcPr>
          <w:p w14:paraId="3B5ABD3B"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vAlign w:val="center"/>
            <w:hideMark/>
          </w:tcPr>
          <w:p w14:paraId="231A5EC5" w14:textId="77777777" w:rsidR="00FF2145" w:rsidRPr="00FF2145" w:rsidRDefault="00FF2145" w:rsidP="00FF2145">
            <w:pPr>
              <w:rPr>
                <w:lang w:val="en-GB"/>
              </w:rPr>
            </w:pPr>
            <w:r w:rsidRPr="00FF2145">
              <w:rPr>
                <w:lang w:val="en-GB"/>
              </w:rPr>
              <w:t>86.45</w:t>
            </w:r>
          </w:p>
        </w:tc>
      </w:tr>
      <w:tr w:rsidR="00FF2145" w:rsidRPr="00FF2145" w14:paraId="50989E32" w14:textId="77777777" w:rsidTr="00F11B67">
        <w:trPr>
          <w:trHeight w:val="301"/>
        </w:trPr>
        <w:tc>
          <w:tcPr>
            <w:tcW w:w="4422" w:type="dxa"/>
            <w:tcBorders>
              <w:top w:val="nil"/>
              <w:left w:val="single" w:sz="4" w:space="0" w:color="auto"/>
              <w:bottom w:val="nil"/>
              <w:right w:val="nil"/>
            </w:tcBorders>
            <w:shd w:val="clear" w:color="auto" w:fill="auto"/>
            <w:noWrap/>
            <w:vAlign w:val="center"/>
            <w:hideMark/>
          </w:tcPr>
          <w:p w14:paraId="6AE5ED46" w14:textId="77777777" w:rsidR="00FF2145" w:rsidRPr="00FF2145" w:rsidRDefault="00FF2145" w:rsidP="00FF2145">
            <w:pPr>
              <w:rPr>
                <w:lang w:val="en-GB"/>
              </w:rPr>
            </w:pPr>
            <w:r w:rsidRPr="00FF2145">
              <w:rPr>
                <w:lang w:val="en-GB"/>
              </w:rPr>
              <w:t>Transferred to current account</w:t>
            </w:r>
          </w:p>
        </w:tc>
        <w:tc>
          <w:tcPr>
            <w:tcW w:w="397" w:type="dxa"/>
            <w:tcBorders>
              <w:top w:val="nil"/>
              <w:left w:val="nil"/>
              <w:bottom w:val="nil"/>
            </w:tcBorders>
            <w:shd w:val="clear" w:color="auto" w:fill="auto"/>
            <w:noWrap/>
            <w:vAlign w:val="center"/>
            <w:hideMark/>
          </w:tcPr>
          <w:p w14:paraId="11CC7B23" w14:textId="77777777" w:rsidR="00FF2145" w:rsidRPr="00FF2145" w:rsidRDefault="00FF2145" w:rsidP="00FF2145">
            <w:pPr>
              <w:rPr>
                <w:lang w:val="en-GB"/>
              </w:rPr>
            </w:pPr>
            <w:r w:rsidRPr="00FF2145">
              <w:rPr>
                <w:lang w:val="en-GB"/>
              </w:rPr>
              <w:t>£</w:t>
            </w:r>
          </w:p>
        </w:tc>
        <w:tc>
          <w:tcPr>
            <w:tcW w:w="1247" w:type="dxa"/>
            <w:tcBorders>
              <w:top w:val="nil"/>
              <w:bottom w:val="nil"/>
              <w:right w:val="single" w:sz="4" w:space="0" w:color="auto"/>
            </w:tcBorders>
            <w:shd w:val="clear" w:color="auto" w:fill="auto"/>
            <w:noWrap/>
            <w:vAlign w:val="center"/>
            <w:hideMark/>
          </w:tcPr>
          <w:p w14:paraId="6C9CA5FC" w14:textId="77777777" w:rsidR="00FF2145" w:rsidRPr="00FF2145" w:rsidRDefault="00FF2145" w:rsidP="00FF2145">
            <w:pPr>
              <w:rPr>
                <w:lang w:val="en-GB"/>
              </w:rPr>
            </w:pPr>
            <w:r w:rsidRPr="00FF2145">
              <w:rPr>
                <w:lang w:val="en-GB"/>
              </w:rPr>
              <w:t>-8000.00</w:t>
            </w:r>
          </w:p>
        </w:tc>
      </w:tr>
      <w:tr w:rsidR="00FF2145" w:rsidRPr="00FF2145" w14:paraId="113485CA" w14:textId="77777777" w:rsidTr="00F11B67">
        <w:trPr>
          <w:trHeight w:val="301"/>
        </w:trPr>
        <w:tc>
          <w:tcPr>
            <w:tcW w:w="4422" w:type="dxa"/>
            <w:tcBorders>
              <w:top w:val="nil"/>
              <w:left w:val="single" w:sz="4" w:space="0" w:color="auto"/>
              <w:bottom w:val="double" w:sz="6" w:space="0" w:color="auto"/>
              <w:right w:val="nil"/>
            </w:tcBorders>
            <w:shd w:val="clear" w:color="auto" w:fill="auto"/>
            <w:noWrap/>
            <w:vAlign w:val="center"/>
            <w:hideMark/>
          </w:tcPr>
          <w:p w14:paraId="09F9C281" w14:textId="77777777" w:rsidR="00FF2145" w:rsidRPr="00FF2145" w:rsidRDefault="00FF2145" w:rsidP="00FF2145">
            <w:pPr>
              <w:rPr>
                <w:b/>
                <w:bCs/>
                <w:lang w:val="en-GB"/>
              </w:rPr>
            </w:pPr>
            <w:r w:rsidRPr="00FF2145">
              <w:rPr>
                <w:b/>
                <w:bCs/>
                <w:lang w:val="en-GB"/>
              </w:rPr>
              <w:t>Balance taken forward 31/12/20</w:t>
            </w:r>
          </w:p>
        </w:tc>
        <w:tc>
          <w:tcPr>
            <w:tcW w:w="397" w:type="dxa"/>
            <w:tcBorders>
              <w:top w:val="nil"/>
              <w:left w:val="nil"/>
              <w:bottom w:val="double" w:sz="6" w:space="0" w:color="auto"/>
            </w:tcBorders>
            <w:shd w:val="clear" w:color="auto" w:fill="auto"/>
            <w:noWrap/>
            <w:vAlign w:val="center"/>
            <w:hideMark/>
          </w:tcPr>
          <w:p w14:paraId="4DA77646" w14:textId="77777777" w:rsidR="00FF2145" w:rsidRPr="00FF2145" w:rsidRDefault="00FF2145" w:rsidP="00FF2145">
            <w:pPr>
              <w:rPr>
                <w:lang w:val="en-GB"/>
              </w:rPr>
            </w:pPr>
            <w:r w:rsidRPr="00FF2145">
              <w:rPr>
                <w:lang w:val="en-GB"/>
              </w:rPr>
              <w:t>£</w:t>
            </w:r>
          </w:p>
        </w:tc>
        <w:tc>
          <w:tcPr>
            <w:tcW w:w="1247" w:type="dxa"/>
            <w:tcBorders>
              <w:top w:val="nil"/>
              <w:bottom w:val="double" w:sz="6" w:space="0" w:color="auto"/>
              <w:right w:val="single" w:sz="4" w:space="0" w:color="auto"/>
            </w:tcBorders>
            <w:shd w:val="clear" w:color="auto" w:fill="auto"/>
            <w:vAlign w:val="center"/>
            <w:hideMark/>
          </w:tcPr>
          <w:p w14:paraId="2C714A1A" w14:textId="77777777" w:rsidR="00FF2145" w:rsidRPr="00FF2145" w:rsidRDefault="00FF2145" w:rsidP="00FF2145">
            <w:pPr>
              <w:rPr>
                <w:b/>
                <w:bCs/>
                <w:lang w:val="en-GB"/>
              </w:rPr>
            </w:pPr>
            <w:r w:rsidRPr="00FF2145">
              <w:rPr>
                <w:b/>
                <w:bCs/>
                <w:lang w:val="en-GB"/>
              </w:rPr>
              <w:t>18558.74</w:t>
            </w:r>
          </w:p>
        </w:tc>
      </w:tr>
    </w:tbl>
    <w:p w14:paraId="26FD4EA8" w14:textId="77777777" w:rsidR="00FF2145" w:rsidRDefault="00FF2145" w:rsidP="00FF2145">
      <w:pPr>
        <w:rPr>
          <w:bCs/>
          <w:lang w:val="en-GB"/>
        </w:rPr>
      </w:pPr>
      <w:r w:rsidRPr="00FF2145">
        <w:rPr>
          <w:b/>
          <w:vertAlign w:val="superscript"/>
          <w:lang w:val="en-GB"/>
        </w:rPr>
        <w:t xml:space="preserve">1 </w:t>
      </w:r>
      <w:r w:rsidRPr="00FF2145">
        <w:rPr>
          <w:bCs/>
          <w:lang w:val="en-GB"/>
        </w:rPr>
        <w:t>from 2018 ASM</w:t>
      </w:r>
    </w:p>
    <w:p w14:paraId="3E648940" w14:textId="77777777" w:rsidR="007F5C2B" w:rsidRDefault="007F5C2B" w:rsidP="00FF2145">
      <w:pPr>
        <w:rPr>
          <w:bCs/>
          <w:lang w:val="en-GB"/>
        </w:rPr>
      </w:pPr>
    </w:p>
    <w:p w14:paraId="334A7AB7" w14:textId="0661C2E6" w:rsidR="007F5C2B" w:rsidRDefault="007F5C2B" w:rsidP="00FF2145">
      <w:pPr>
        <w:rPr>
          <w:bCs/>
          <w:lang w:val="en-GB"/>
        </w:rPr>
      </w:pPr>
      <w:r>
        <w:rPr>
          <w:bCs/>
          <w:lang w:val="en-GB"/>
        </w:rPr>
        <w:t xml:space="preserve">Table 3.5 Continued. </w:t>
      </w:r>
    </w:p>
    <w:tbl>
      <w:tblPr>
        <w:tblW w:w="6085" w:type="dxa"/>
        <w:tblLook w:val="04A0" w:firstRow="1" w:lastRow="0" w:firstColumn="1" w:lastColumn="0" w:noHBand="0" w:noVBand="1"/>
      </w:tblPr>
      <w:tblGrid>
        <w:gridCol w:w="4422"/>
        <w:gridCol w:w="397"/>
        <w:gridCol w:w="1266"/>
      </w:tblGrid>
      <w:tr w:rsidR="007F5C2B" w:rsidRPr="00B10CFE" w14:paraId="6B7A82E9" w14:textId="77777777" w:rsidTr="000006AF">
        <w:trPr>
          <w:trHeight w:val="315"/>
        </w:trPr>
        <w:tc>
          <w:tcPr>
            <w:tcW w:w="4422" w:type="dxa"/>
            <w:tcBorders>
              <w:top w:val="single" w:sz="8" w:space="0" w:color="auto"/>
              <w:left w:val="single" w:sz="8" w:space="0" w:color="auto"/>
              <w:bottom w:val="double" w:sz="4" w:space="0" w:color="auto"/>
            </w:tcBorders>
            <w:shd w:val="clear" w:color="auto" w:fill="auto"/>
            <w:noWrap/>
            <w:vAlign w:val="bottom"/>
          </w:tcPr>
          <w:p w14:paraId="02F1E2D1" w14:textId="77777777" w:rsidR="007F5C2B" w:rsidRPr="007F5C2B" w:rsidRDefault="007F5C2B" w:rsidP="000006AF">
            <w:pPr>
              <w:spacing w:after="120"/>
              <w:rPr>
                <w:rFonts w:ascii="Arial" w:eastAsia="Times New Roman" w:hAnsi="Arial" w:cs="Arial"/>
                <w:b/>
                <w:bCs/>
                <w:szCs w:val="22"/>
              </w:rPr>
            </w:pPr>
            <w:r w:rsidRPr="007F5C2B">
              <w:rPr>
                <w:rFonts w:ascii="Arial" w:eastAsia="Times New Roman" w:hAnsi="Arial" w:cs="Arial"/>
                <w:b/>
                <w:bCs/>
                <w:szCs w:val="22"/>
              </w:rPr>
              <w:t>2021 Account summary</w:t>
            </w:r>
          </w:p>
        </w:tc>
        <w:tc>
          <w:tcPr>
            <w:tcW w:w="397" w:type="dxa"/>
            <w:tcBorders>
              <w:top w:val="single" w:sz="8" w:space="0" w:color="auto"/>
              <w:bottom w:val="double" w:sz="4" w:space="0" w:color="auto"/>
            </w:tcBorders>
            <w:shd w:val="clear" w:color="auto" w:fill="auto"/>
            <w:noWrap/>
            <w:vAlign w:val="bottom"/>
          </w:tcPr>
          <w:p w14:paraId="14972FBD" w14:textId="77777777" w:rsidR="007F5C2B" w:rsidRPr="007F5C2B" w:rsidRDefault="007F5C2B" w:rsidP="000006AF">
            <w:pPr>
              <w:spacing w:after="120"/>
              <w:rPr>
                <w:rFonts w:ascii="Arial" w:eastAsia="Times New Roman" w:hAnsi="Arial" w:cs="Arial"/>
                <w:b/>
                <w:bCs/>
                <w:szCs w:val="22"/>
              </w:rPr>
            </w:pPr>
          </w:p>
        </w:tc>
        <w:tc>
          <w:tcPr>
            <w:tcW w:w="1266" w:type="dxa"/>
            <w:tcBorders>
              <w:top w:val="single" w:sz="8" w:space="0" w:color="auto"/>
              <w:bottom w:val="double" w:sz="4" w:space="0" w:color="auto"/>
              <w:right w:val="single" w:sz="8" w:space="0" w:color="auto"/>
            </w:tcBorders>
            <w:shd w:val="clear" w:color="auto" w:fill="auto"/>
            <w:noWrap/>
            <w:vAlign w:val="bottom"/>
          </w:tcPr>
          <w:p w14:paraId="070F27E7" w14:textId="77777777" w:rsidR="007F5C2B" w:rsidRPr="007F5C2B" w:rsidRDefault="007F5C2B" w:rsidP="000006AF">
            <w:pPr>
              <w:spacing w:after="120"/>
              <w:rPr>
                <w:rFonts w:ascii="Arial" w:eastAsia="Times New Roman" w:hAnsi="Arial" w:cs="Arial"/>
                <w:b/>
                <w:bCs/>
                <w:szCs w:val="22"/>
              </w:rPr>
            </w:pPr>
          </w:p>
        </w:tc>
      </w:tr>
      <w:tr w:rsidR="007F5C2B" w:rsidRPr="00B10CFE" w14:paraId="0D701B27" w14:textId="77777777" w:rsidTr="000006AF">
        <w:trPr>
          <w:trHeight w:val="315"/>
        </w:trPr>
        <w:tc>
          <w:tcPr>
            <w:tcW w:w="4422" w:type="dxa"/>
            <w:tcBorders>
              <w:top w:val="double" w:sz="4" w:space="0" w:color="auto"/>
              <w:left w:val="single" w:sz="4" w:space="0" w:color="auto"/>
            </w:tcBorders>
            <w:shd w:val="clear" w:color="auto" w:fill="auto"/>
            <w:noWrap/>
            <w:vAlign w:val="bottom"/>
            <w:hideMark/>
          </w:tcPr>
          <w:p w14:paraId="55FD151C" w14:textId="77777777" w:rsidR="007F5C2B" w:rsidRPr="007F5C2B" w:rsidRDefault="007F5C2B" w:rsidP="000006AF">
            <w:pPr>
              <w:spacing w:before="60" w:after="60"/>
              <w:rPr>
                <w:rFonts w:ascii="Arial" w:eastAsia="Times New Roman" w:hAnsi="Arial" w:cs="Arial"/>
                <w:b/>
                <w:bCs/>
                <w:szCs w:val="22"/>
              </w:rPr>
            </w:pPr>
            <w:r w:rsidRPr="007F5C2B">
              <w:rPr>
                <w:rFonts w:ascii="Arial" w:eastAsia="Times New Roman" w:hAnsi="Arial" w:cs="Arial"/>
                <w:b/>
                <w:bCs/>
                <w:szCs w:val="22"/>
              </w:rPr>
              <w:t>BUSINESS CURRENT ACCOUNT</w:t>
            </w:r>
          </w:p>
        </w:tc>
        <w:tc>
          <w:tcPr>
            <w:tcW w:w="397" w:type="dxa"/>
            <w:tcBorders>
              <w:top w:val="double" w:sz="4" w:space="0" w:color="auto"/>
            </w:tcBorders>
            <w:shd w:val="clear" w:color="auto" w:fill="auto"/>
            <w:noWrap/>
            <w:vAlign w:val="bottom"/>
            <w:hideMark/>
          </w:tcPr>
          <w:p w14:paraId="691FC5BC" w14:textId="77777777" w:rsidR="007F5C2B" w:rsidRPr="007F5C2B" w:rsidRDefault="007F5C2B" w:rsidP="000006AF">
            <w:pPr>
              <w:spacing w:before="60" w:after="60"/>
              <w:rPr>
                <w:rFonts w:ascii="Arial" w:eastAsia="Times New Roman" w:hAnsi="Arial" w:cs="Arial"/>
                <w:szCs w:val="22"/>
              </w:rPr>
            </w:pPr>
            <w:r w:rsidRPr="007F5C2B">
              <w:rPr>
                <w:rFonts w:ascii="Arial" w:eastAsia="Times New Roman" w:hAnsi="Arial" w:cs="Arial"/>
                <w:szCs w:val="22"/>
              </w:rPr>
              <w:t> </w:t>
            </w:r>
          </w:p>
        </w:tc>
        <w:tc>
          <w:tcPr>
            <w:tcW w:w="1266" w:type="dxa"/>
            <w:tcBorders>
              <w:top w:val="double" w:sz="4" w:space="0" w:color="auto"/>
              <w:right w:val="single" w:sz="8" w:space="0" w:color="auto"/>
            </w:tcBorders>
            <w:shd w:val="clear" w:color="auto" w:fill="auto"/>
            <w:noWrap/>
            <w:vAlign w:val="bottom"/>
            <w:hideMark/>
          </w:tcPr>
          <w:p w14:paraId="02F1B317" w14:textId="77777777" w:rsidR="007F5C2B" w:rsidRPr="007F5C2B" w:rsidRDefault="007F5C2B" w:rsidP="000006AF">
            <w:pPr>
              <w:spacing w:before="60" w:after="60"/>
              <w:rPr>
                <w:rFonts w:ascii="Arial" w:eastAsia="Times New Roman" w:hAnsi="Arial" w:cs="Arial"/>
                <w:szCs w:val="22"/>
              </w:rPr>
            </w:pPr>
            <w:r w:rsidRPr="007F5C2B">
              <w:rPr>
                <w:rFonts w:ascii="Arial" w:eastAsia="Times New Roman" w:hAnsi="Arial" w:cs="Arial"/>
                <w:szCs w:val="22"/>
              </w:rPr>
              <w:t> </w:t>
            </w:r>
          </w:p>
        </w:tc>
      </w:tr>
      <w:tr w:rsidR="007F5C2B" w:rsidRPr="00B10CFE" w14:paraId="5A3D0CF1" w14:textId="77777777" w:rsidTr="000006AF">
        <w:trPr>
          <w:trHeight w:val="315"/>
        </w:trPr>
        <w:tc>
          <w:tcPr>
            <w:tcW w:w="4422" w:type="dxa"/>
            <w:tcBorders>
              <w:top w:val="nil"/>
              <w:left w:val="single" w:sz="4" w:space="0" w:color="auto"/>
            </w:tcBorders>
            <w:shd w:val="clear" w:color="auto" w:fill="auto"/>
            <w:noWrap/>
            <w:vAlign w:val="bottom"/>
            <w:hideMark/>
          </w:tcPr>
          <w:p w14:paraId="20CE5794"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Account balance 31.12.20</w:t>
            </w:r>
          </w:p>
        </w:tc>
        <w:tc>
          <w:tcPr>
            <w:tcW w:w="397" w:type="dxa"/>
            <w:tcBorders>
              <w:top w:val="nil"/>
            </w:tcBorders>
            <w:shd w:val="clear" w:color="auto" w:fill="auto"/>
            <w:noWrap/>
            <w:vAlign w:val="bottom"/>
            <w:hideMark/>
          </w:tcPr>
          <w:p w14:paraId="270279EC"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250C0C35"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1436.43</w:t>
            </w:r>
          </w:p>
        </w:tc>
      </w:tr>
      <w:tr w:rsidR="007F5C2B" w:rsidRPr="00B10CFE" w14:paraId="0CB64584" w14:textId="77777777" w:rsidTr="000006AF">
        <w:trPr>
          <w:trHeight w:val="315"/>
        </w:trPr>
        <w:tc>
          <w:tcPr>
            <w:tcW w:w="4422" w:type="dxa"/>
            <w:tcBorders>
              <w:top w:val="nil"/>
              <w:left w:val="single" w:sz="4" w:space="0" w:color="auto"/>
            </w:tcBorders>
            <w:shd w:val="clear" w:color="auto" w:fill="auto"/>
            <w:noWrap/>
            <w:vAlign w:val="bottom"/>
            <w:hideMark/>
          </w:tcPr>
          <w:p w14:paraId="73266286"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INCOME</w:t>
            </w:r>
          </w:p>
        </w:tc>
        <w:tc>
          <w:tcPr>
            <w:tcW w:w="397" w:type="dxa"/>
            <w:tcBorders>
              <w:top w:val="nil"/>
            </w:tcBorders>
            <w:shd w:val="clear" w:color="auto" w:fill="auto"/>
            <w:noWrap/>
            <w:vAlign w:val="bottom"/>
            <w:hideMark/>
          </w:tcPr>
          <w:p w14:paraId="229E9AE1"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 </w:t>
            </w:r>
          </w:p>
        </w:tc>
        <w:tc>
          <w:tcPr>
            <w:tcW w:w="1266" w:type="dxa"/>
            <w:tcBorders>
              <w:top w:val="nil"/>
              <w:right w:val="single" w:sz="8" w:space="0" w:color="auto"/>
            </w:tcBorders>
            <w:shd w:val="clear" w:color="auto" w:fill="auto"/>
            <w:noWrap/>
            <w:vAlign w:val="bottom"/>
            <w:hideMark/>
          </w:tcPr>
          <w:p w14:paraId="39A8684E"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 </w:t>
            </w:r>
          </w:p>
        </w:tc>
      </w:tr>
      <w:tr w:rsidR="007F5C2B" w:rsidRPr="00B10CFE" w14:paraId="102F5314" w14:textId="77777777" w:rsidTr="000006AF">
        <w:trPr>
          <w:trHeight w:val="300"/>
        </w:trPr>
        <w:tc>
          <w:tcPr>
            <w:tcW w:w="4422" w:type="dxa"/>
            <w:tcBorders>
              <w:top w:val="nil"/>
              <w:left w:val="single" w:sz="4" w:space="0" w:color="auto"/>
            </w:tcBorders>
            <w:shd w:val="clear" w:color="auto" w:fill="auto"/>
            <w:noWrap/>
            <w:vAlign w:val="bottom"/>
            <w:hideMark/>
          </w:tcPr>
          <w:p w14:paraId="47958FE0"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Membership income</w:t>
            </w:r>
          </w:p>
        </w:tc>
        <w:tc>
          <w:tcPr>
            <w:tcW w:w="397" w:type="dxa"/>
            <w:tcBorders>
              <w:top w:val="nil"/>
            </w:tcBorders>
            <w:shd w:val="clear" w:color="auto" w:fill="auto"/>
            <w:noWrap/>
            <w:vAlign w:val="bottom"/>
            <w:hideMark/>
          </w:tcPr>
          <w:p w14:paraId="4FBD63AF"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2FA60C36"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1125.00</w:t>
            </w:r>
          </w:p>
        </w:tc>
      </w:tr>
      <w:tr w:rsidR="007F5C2B" w:rsidRPr="00B10CFE" w14:paraId="315BCDE5" w14:textId="77777777" w:rsidTr="000006AF">
        <w:trPr>
          <w:trHeight w:val="300"/>
        </w:trPr>
        <w:tc>
          <w:tcPr>
            <w:tcW w:w="4422" w:type="dxa"/>
            <w:tcBorders>
              <w:top w:val="nil"/>
              <w:left w:val="single" w:sz="4" w:space="0" w:color="auto"/>
            </w:tcBorders>
            <w:shd w:val="clear" w:color="auto" w:fill="auto"/>
            <w:noWrap/>
            <w:vAlign w:val="bottom"/>
            <w:hideMark/>
          </w:tcPr>
          <w:p w14:paraId="0292E97B"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Conference income</w:t>
            </w:r>
          </w:p>
        </w:tc>
        <w:tc>
          <w:tcPr>
            <w:tcW w:w="397" w:type="dxa"/>
            <w:tcBorders>
              <w:top w:val="nil"/>
            </w:tcBorders>
            <w:shd w:val="clear" w:color="auto" w:fill="auto"/>
            <w:noWrap/>
            <w:vAlign w:val="bottom"/>
            <w:hideMark/>
          </w:tcPr>
          <w:p w14:paraId="5913C489"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6667A618"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3500.00</w:t>
            </w:r>
          </w:p>
        </w:tc>
      </w:tr>
      <w:tr w:rsidR="007F5C2B" w:rsidRPr="00B10CFE" w14:paraId="33EBCC47" w14:textId="77777777" w:rsidTr="000006AF">
        <w:trPr>
          <w:trHeight w:val="300"/>
        </w:trPr>
        <w:tc>
          <w:tcPr>
            <w:tcW w:w="4422" w:type="dxa"/>
            <w:tcBorders>
              <w:top w:val="nil"/>
              <w:left w:val="single" w:sz="4" w:space="0" w:color="auto"/>
            </w:tcBorders>
            <w:shd w:val="clear" w:color="auto" w:fill="auto"/>
            <w:noWrap/>
            <w:vAlign w:val="bottom"/>
            <w:hideMark/>
          </w:tcPr>
          <w:p w14:paraId="29F6A89A"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Total income</w:t>
            </w:r>
          </w:p>
        </w:tc>
        <w:tc>
          <w:tcPr>
            <w:tcW w:w="397" w:type="dxa"/>
            <w:tcBorders>
              <w:top w:val="nil"/>
            </w:tcBorders>
            <w:shd w:val="clear" w:color="auto" w:fill="auto"/>
            <w:noWrap/>
            <w:vAlign w:val="bottom"/>
            <w:hideMark/>
          </w:tcPr>
          <w:p w14:paraId="76AEF0B0"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w:t>
            </w:r>
          </w:p>
        </w:tc>
        <w:tc>
          <w:tcPr>
            <w:tcW w:w="1266" w:type="dxa"/>
            <w:tcBorders>
              <w:top w:val="nil"/>
              <w:right w:val="single" w:sz="8" w:space="0" w:color="auto"/>
            </w:tcBorders>
            <w:shd w:val="clear" w:color="auto" w:fill="auto"/>
            <w:noWrap/>
            <w:vAlign w:val="bottom"/>
            <w:hideMark/>
          </w:tcPr>
          <w:p w14:paraId="30547A7D" w14:textId="77777777" w:rsidR="007F5C2B" w:rsidRPr="007F5C2B" w:rsidRDefault="007F5C2B" w:rsidP="000006AF">
            <w:pPr>
              <w:spacing w:after="60"/>
              <w:jc w:val="right"/>
              <w:rPr>
                <w:rFonts w:ascii="Arial" w:eastAsia="Times New Roman" w:hAnsi="Arial" w:cs="Arial"/>
                <w:b/>
                <w:bCs/>
                <w:szCs w:val="22"/>
              </w:rPr>
            </w:pPr>
            <w:r w:rsidRPr="007F5C2B">
              <w:rPr>
                <w:rFonts w:ascii="Arial" w:eastAsia="Times New Roman" w:hAnsi="Arial" w:cs="Arial"/>
                <w:b/>
                <w:bCs/>
                <w:szCs w:val="22"/>
              </w:rPr>
              <w:t>4625.00</w:t>
            </w:r>
          </w:p>
        </w:tc>
      </w:tr>
      <w:tr w:rsidR="007F5C2B" w:rsidRPr="00B10CFE" w14:paraId="23CADD0F" w14:textId="77777777" w:rsidTr="000006AF">
        <w:trPr>
          <w:trHeight w:val="315"/>
        </w:trPr>
        <w:tc>
          <w:tcPr>
            <w:tcW w:w="4422" w:type="dxa"/>
            <w:tcBorders>
              <w:left w:val="single" w:sz="4" w:space="0" w:color="auto"/>
            </w:tcBorders>
            <w:shd w:val="clear" w:color="auto" w:fill="auto"/>
            <w:noWrap/>
            <w:vAlign w:val="bottom"/>
            <w:hideMark/>
          </w:tcPr>
          <w:p w14:paraId="7808827A" w14:textId="77777777" w:rsidR="007F5C2B" w:rsidRPr="007F5C2B" w:rsidRDefault="007F5C2B" w:rsidP="000006AF">
            <w:pPr>
              <w:spacing w:after="60"/>
              <w:rPr>
                <w:rFonts w:ascii="Arial" w:eastAsia="Times New Roman" w:hAnsi="Arial" w:cs="Arial"/>
                <w:i/>
                <w:iCs/>
                <w:szCs w:val="22"/>
              </w:rPr>
            </w:pPr>
            <w:r w:rsidRPr="007F5C2B">
              <w:rPr>
                <w:rFonts w:ascii="Arial" w:eastAsia="Times New Roman" w:hAnsi="Arial" w:cs="Arial"/>
                <w:i/>
                <w:iCs/>
                <w:szCs w:val="22"/>
              </w:rPr>
              <w:t>Of which uncleared</w:t>
            </w:r>
          </w:p>
        </w:tc>
        <w:tc>
          <w:tcPr>
            <w:tcW w:w="397" w:type="dxa"/>
            <w:shd w:val="clear" w:color="auto" w:fill="auto"/>
            <w:noWrap/>
            <w:vAlign w:val="bottom"/>
            <w:hideMark/>
          </w:tcPr>
          <w:p w14:paraId="7982757B"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w:t>
            </w:r>
          </w:p>
        </w:tc>
        <w:tc>
          <w:tcPr>
            <w:tcW w:w="1266" w:type="dxa"/>
            <w:tcBorders>
              <w:right w:val="single" w:sz="8" w:space="0" w:color="auto"/>
            </w:tcBorders>
            <w:shd w:val="clear" w:color="auto" w:fill="auto"/>
            <w:noWrap/>
            <w:vAlign w:val="bottom"/>
            <w:hideMark/>
          </w:tcPr>
          <w:p w14:paraId="1CE1F6EE"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 </w:t>
            </w:r>
          </w:p>
        </w:tc>
      </w:tr>
      <w:tr w:rsidR="007F5C2B" w:rsidRPr="00B10CFE" w14:paraId="522926BB" w14:textId="77777777" w:rsidTr="000006AF">
        <w:trPr>
          <w:trHeight w:val="315"/>
        </w:trPr>
        <w:tc>
          <w:tcPr>
            <w:tcW w:w="4422" w:type="dxa"/>
            <w:tcBorders>
              <w:left w:val="single" w:sz="8" w:space="0" w:color="auto"/>
            </w:tcBorders>
            <w:shd w:val="clear" w:color="auto" w:fill="auto"/>
            <w:noWrap/>
            <w:vAlign w:val="bottom"/>
          </w:tcPr>
          <w:p w14:paraId="388F3EB3" w14:textId="77777777" w:rsidR="007F5C2B" w:rsidRPr="007F5C2B" w:rsidRDefault="007F5C2B" w:rsidP="000006AF">
            <w:pPr>
              <w:spacing w:after="60"/>
              <w:rPr>
                <w:rFonts w:ascii="Arial" w:eastAsia="Times New Roman" w:hAnsi="Arial" w:cs="Arial"/>
                <w:b/>
                <w:bCs/>
                <w:szCs w:val="22"/>
              </w:rPr>
            </w:pPr>
          </w:p>
        </w:tc>
        <w:tc>
          <w:tcPr>
            <w:tcW w:w="397" w:type="dxa"/>
            <w:shd w:val="clear" w:color="auto" w:fill="auto"/>
            <w:noWrap/>
            <w:vAlign w:val="bottom"/>
          </w:tcPr>
          <w:p w14:paraId="6A651FFB" w14:textId="77777777" w:rsidR="007F5C2B" w:rsidRPr="007F5C2B" w:rsidRDefault="007F5C2B" w:rsidP="000006AF">
            <w:pPr>
              <w:spacing w:after="60"/>
              <w:rPr>
                <w:rFonts w:ascii="Arial" w:eastAsia="Times New Roman" w:hAnsi="Arial" w:cs="Arial"/>
                <w:szCs w:val="22"/>
              </w:rPr>
            </w:pPr>
          </w:p>
        </w:tc>
        <w:tc>
          <w:tcPr>
            <w:tcW w:w="1266" w:type="dxa"/>
            <w:tcBorders>
              <w:right w:val="single" w:sz="8" w:space="0" w:color="auto"/>
            </w:tcBorders>
            <w:shd w:val="clear" w:color="auto" w:fill="auto"/>
            <w:noWrap/>
            <w:vAlign w:val="bottom"/>
          </w:tcPr>
          <w:p w14:paraId="4488E0E9" w14:textId="77777777" w:rsidR="007F5C2B" w:rsidRPr="007F5C2B" w:rsidRDefault="007F5C2B" w:rsidP="000006AF">
            <w:pPr>
              <w:spacing w:after="60"/>
              <w:rPr>
                <w:rFonts w:ascii="Arial" w:eastAsia="Times New Roman" w:hAnsi="Arial" w:cs="Arial"/>
                <w:szCs w:val="22"/>
              </w:rPr>
            </w:pPr>
          </w:p>
        </w:tc>
      </w:tr>
      <w:tr w:rsidR="007F5C2B" w:rsidRPr="00B10CFE" w14:paraId="75F23900" w14:textId="77777777" w:rsidTr="000006AF">
        <w:trPr>
          <w:trHeight w:val="315"/>
        </w:trPr>
        <w:tc>
          <w:tcPr>
            <w:tcW w:w="4422" w:type="dxa"/>
            <w:tcBorders>
              <w:left w:val="single" w:sz="8" w:space="0" w:color="auto"/>
            </w:tcBorders>
            <w:shd w:val="clear" w:color="auto" w:fill="auto"/>
            <w:noWrap/>
            <w:vAlign w:val="bottom"/>
            <w:hideMark/>
          </w:tcPr>
          <w:p w14:paraId="0FBFB6D8"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EXPENDITURE</w:t>
            </w:r>
          </w:p>
        </w:tc>
        <w:tc>
          <w:tcPr>
            <w:tcW w:w="397" w:type="dxa"/>
            <w:shd w:val="clear" w:color="auto" w:fill="auto"/>
            <w:noWrap/>
            <w:vAlign w:val="bottom"/>
            <w:hideMark/>
          </w:tcPr>
          <w:p w14:paraId="48D626F4"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 </w:t>
            </w:r>
          </w:p>
        </w:tc>
        <w:tc>
          <w:tcPr>
            <w:tcW w:w="1266" w:type="dxa"/>
            <w:tcBorders>
              <w:right w:val="single" w:sz="8" w:space="0" w:color="auto"/>
            </w:tcBorders>
            <w:shd w:val="clear" w:color="auto" w:fill="auto"/>
            <w:noWrap/>
            <w:vAlign w:val="bottom"/>
            <w:hideMark/>
          </w:tcPr>
          <w:p w14:paraId="5AA1381B"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 </w:t>
            </w:r>
          </w:p>
        </w:tc>
      </w:tr>
      <w:tr w:rsidR="007F5C2B" w:rsidRPr="00B10CFE" w14:paraId="5EB24458" w14:textId="77777777" w:rsidTr="000006AF">
        <w:trPr>
          <w:trHeight w:val="300"/>
        </w:trPr>
        <w:tc>
          <w:tcPr>
            <w:tcW w:w="4422" w:type="dxa"/>
            <w:tcBorders>
              <w:top w:val="nil"/>
              <w:left w:val="single" w:sz="8" w:space="0" w:color="auto"/>
            </w:tcBorders>
            <w:shd w:val="clear" w:color="auto" w:fill="auto"/>
            <w:noWrap/>
            <w:vAlign w:val="bottom"/>
            <w:hideMark/>
          </w:tcPr>
          <w:p w14:paraId="6881A2FE"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UKSBM fellow</w:t>
            </w:r>
          </w:p>
        </w:tc>
        <w:tc>
          <w:tcPr>
            <w:tcW w:w="397" w:type="dxa"/>
            <w:tcBorders>
              <w:top w:val="nil"/>
            </w:tcBorders>
            <w:shd w:val="clear" w:color="auto" w:fill="auto"/>
            <w:noWrap/>
            <w:vAlign w:val="bottom"/>
            <w:hideMark/>
          </w:tcPr>
          <w:p w14:paraId="5056DCFD"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2F68B346"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8229.91</w:t>
            </w:r>
          </w:p>
        </w:tc>
      </w:tr>
      <w:tr w:rsidR="007F5C2B" w:rsidRPr="00B10CFE" w14:paraId="21A0D23C" w14:textId="77777777" w:rsidTr="000006AF">
        <w:trPr>
          <w:trHeight w:val="300"/>
        </w:trPr>
        <w:tc>
          <w:tcPr>
            <w:tcW w:w="4422" w:type="dxa"/>
            <w:tcBorders>
              <w:top w:val="nil"/>
              <w:left w:val="single" w:sz="8" w:space="0" w:color="auto"/>
            </w:tcBorders>
            <w:shd w:val="clear" w:color="auto" w:fill="auto"/>
            <w:noWrap/>
            <w:vAlign w:val="bottom"/>
            <w:hideMark/>
          </w:tcPr>
          <w:p w14:paraId="77F4BB7B"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 xml:space="preserve">ISBM fees </w:t>
            </w:r>
          </w:p>
        </w:tc>
        <w:tc>
          <w:tcPr>
            <w:tcW w:w="397" w:type="dxa"/>
            <w:tcBorders>
              <w:top w:val="nil"/>
            </w:tcBorders>
            <w:shd w:val="clear" w:color="auto" w:fill="auto"/>
            <w:noWrap/>
            <w:vAlign w:val="bottom"/>
            <w:hideMark/>
          </w:tcPr>
          <w:p w14:paraId="02C963E2"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030994DF"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1483.28</w:t>
            </w:r>
          </w:p>
        </w:tc>
      </w:tr>
      <w:tr w:rsidR="007F5C2B" w:rsidRPr="00B10CFE" w14:paraId="6F39280E" w14:textId="77777777" w:rsidTr="000006AF">
        <w:trPr>
          <w:trHeight w:val="300"/>
        </w:trPr>
        <w:tc>
          <w:tcPr>
            <w:tcW w:w="4422" w:type="dxa"/>
            <w:tcBorders>
              <w:top w:val="nil"/>
              <w:left w:val="single" w:sz="8" w:space="0" w:color="auto"/>
            </w:tcBorders>
            <w:shd w:val="clear" w:color="auto" w:fill="auto"/>
            <w:noWrap/>
            <w:vAlign w:val="bottom"/>
            <w:hideMark/>
          </w:tcPr>
          <w:p w14:paraId="31ADFA25"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Total expenditure</w:t>
            </w:r>
          </w:p>
        </w:tc>
        <w:tc>
          <w:tcPr>
            <w:tcW w:w="397" w:type="dxa"/>
            <w:tcBorders>
              <w:top w:val="nil"/>
            </w:tcBorders>
            <w:shd w:val="clear" w:color="auto" w:fill="auto"/>
            <w:noWrap/>
            <w:vAlign w:val="bottom"/>
            <w:hideMark/>
          </w:tcPr>
          <w:p w14:paraId="7A623208"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w:t>
            </w:r>
          </w:p>
        </w:tc>
        <w:tc>
          <w:tcPr>
            <w:tcW w:w="1266" w:type="dxa"/>
            <w:tcBorders>
              <w:top w:val="nil"/>
              <w:right w:val="single" w:sz="8" w:space="0" w:color="auto"/>
            </w:tcBorders>
            <w:shd w:val="clear" w:color="auto" w:fill="auto"/>
            <w:noWrap/>
            <w:vAlign w:val="bottom"/>
            <w:hideMark/>
          </w:tcPr>
          <w:p w14:paraId="24265FE2" w14:textId="77777777" w:rsidR="007F5C2B" w:rsidRPr="007F5C2B" w:rsidRDefault="007F5C2B" w:rsidP="000006AF">
            <w:pPr>
              <w:spacing w:after="60"/>
              <w:jc w:val="right"/>
              <w:rPr>
                <w:rFonts w:ascii="Arial" w:eastAsia="Times New Roman" w:hAnsi="Arial" w:cs="Arial"/>
                <w:b/>
                <w:bCs/>
                <w:szCs w:val="22"/>
              </w:rPr>
            </w:pPr>
            <w:r w:rsidRPr="007F5C2B">
              <w:rPr>
                <w:rFonts w:ascii="Arial" w:eastAsia="Times New Roman" w:hAnsi="Arial" w:cs="Arial"/>
                <w:b/>
                <w:bCs/>
                <w:szCs w:val="22"/>
              </w:rPr>
              <w:t>9713.19</w:t>
            </w:r>
          </w:p>
        </w:tc>
      </w:tr>
      <w:tr w:rsidR="007F5C2B" w:rsidRPr="00B10CFE" w14:paraId="39A0171E" w14:textId="77777777" w:rsidTr="000006AF">
        <w:trPr>
          <w:trHeight w:val="300"/>
        </w:trPr>
        <w:tc>
          <w:tcPr>
            <w:tcW w:w="4422" w:type="dxa"/>
            <w:tcBorders>
              <w:top w:val="nil"/>
              <w:left w:val="single" w:sz="8" w:space="0" w:color="auto"/>
            </w:tcBorders>
            <w:shd w:val="clear" w:color="auto" w:fill="auto"/>
            <w:noWrap/>
            <w:vAlign w:val="bottom"/>
            <w:hideMark/>
          </w:tcPr>
          <w:p w14:paraId="7EC2A1CF" w14:textId="77777777" w:rsidR="007F5C2B" w:rsidRPr="007F5C2B" w:rsidRDefault="007F5C2B" w:rsidP="000006AF">
            <w:pPr>
              <w:spacing w:after="60"/>
              <w:rPr>
                <w:rFonts w:ascii="Arial" w:eastAsia="Times New Roman" w:hAnsi="Arial" w:cs="Arial"/>
                <w:i/>
                <w:iCs/>
                <w:szCs w:val="22"/>
              </w:rPr>
            </w:pPr>
            <w:r w:rsidRPr="007F5C2B">
              <w:rPr>
                <w:rFonts w:ascii="Arial" w:eastAsia="Times New Roman" w:hAnsi="Arial" w:cs="Arial"/>
                <w:i/>
                <w:iCs/>
                <w:szCs w:val="22"/>
              </w:rPr>
              <w:lastRenderedPageBreak/>
              <w:t>Of which uncleared</w:t>
            </w:r>
          </w:p>
        </w:tc>
        <w:tc>
          <w:tcPr>
            <w:tcW w:w="397" w:type="dxa"/>
            <w:tcBorders>
              <w:top w:val="nil"/>
            </w:tcBorders>
            <w:shd w:val="clear" w:color="auto" w:fill="auto"/>
            <w:noWrap/>
            <w:vAlign w:val="bottom"/>
            <w:hideMark/>
          </w:tcPr>
          <w:p w14:paraId="0BC684CE"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59E17706"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 </w:t>
            </w:r>
          </w:p>
        </w:tc>
      </w:tr>
      <w:tr w:rsidR="007F5C2B" w:rsidRPr="00B10CFE" w14:paraId="1AAABC28" w14:textId="77777777" w:rsidTr="000006AF">
        <w:trPr>
          <w:trHeight w:val="300"/>
        </w:trPr>
        <w:tc>
          <w:tcPr>
            <w:tcW w:w="4422" w:type="dxa"/>
            <w:tcBorders>
              <w:top w:val="nil"/>
              <w:left w:val="single" w:sz="8" w:space="0" w:color="auto"/>
            </w:tcBorders>
            <w:shd w:val="clear" w:color="auto" w:fill="auto"/>
            <w:noWrap/>
            <w:vAlign w:val="bottom"/>
          </w:tcPr>
          <w:p w14:paraId="4DA3AFFE" w14:textId="77777777" w:rsidR="007F5C2B" w:rsidRPr="007F5C2B" w:rsidRDefault="007F5C2B" w:rsidP="000006AF">
            <w:pPr>
              <w:spacing w:after="60"/>
              <w:rPr>
                <w:rFonts w:ascii="Arial" w:eastAsia="Times New Roman" w:hAnsi="Arial" w:cs="Arial"/>
                <w:b/>
                <w:bCs/>
                <w:szCs w:val="22"/>
              </w:rPr>
            </w:pPr>
          </w:p>
        </w:tc>
        <w:tc>
          <w:tcPr>
            <w:tcW w:w="397" w:type="dxa"/>
            <w:tcBorders>
              <w:top w:val="nil"/>
            </w:tcBorders>
            <w:shd w:val="clear" w:color="auto" w:fill="auto"/>
            <w:noWrap/>
            <w:vAlign w:val="bottom"/>
          </w:tcPr>
          <w:p w14:paraId="1BA371CD" w14:textId="77777777" w:rsidR="007F5C2B" w:rsidRPr="007F5C2B" w:rsidRDefault="007F5C2B" w:rsidP="000006AF">
            <w:pPr>
              <w:spacing w:after="60"/>
              <w:rPr>
                <w:rFonts w:ascii="Arial" w:eastAsia="Times New Roman" w:hAnsi="Arial" w:cs="Arial"/>
                <w:b/>
                <w:bCs/>
                <w:szCs w:val="22"/>
              </w:rPr>
            </w:pPr>
          </w:p>
        </w:tc>
        <w:tc>
          <w:tcPr>
            <w:tcW w:w="1266" w:type="dxa"/>
            <w:tcBorders>
              <w:top w:val="nil"/>
              <w:right w:val="single" w:sz="8" w:space="0" w:color="auto"/>
            </w:tcBorders>
            <w:shd w:val="clear" w:color="auto" w:fill="auto"/>
            <w:noWrap/>
            <w:vAlign w:val="bottom"/>
          </w:tcPr>
          <w:p w14:paraId="685186BC" w14:textId="77777777" w:rsidR="007F5C2B" w:rsidRPr="007F5C2B" w:rsidRDefault="007F5C2B" w:rsidP="000006AF">
            <w:pPr>
              <w:spacing w:after="60"/>
              <w:jc w:val="right"/>
              <w:rPr>
                <w:rFonts w:ascii="Arial" w:eastAsia="Times New Roman" w:hAnsi="Arial" w:cs="Arial"/>
                <w:b/>
                <w:bCs/>
                <w:szCs w:val="22"/>
              </w:rPr>
            </w:pPr>
          </w:p>
        </w:tc>
      </w:tr>
      <w:tr w:rsidR="007F5C2B" w:rsidRPr="00B10CFE" w14:paraId="374578D5" w14:textId="77777777" w:rsidTr="000006AF">
        <w:trPr>
          <w:trHeight w:val="300"/>
        </w:trPr>
        <w:tc>
          <w:tcPr>
            <w:tcW w:w="4422" w:type="dxa"/>
            <w:tcBorders>
              <w:top w:val="nil"/>
              <w:left w:val="single" w:sz="8" w:space="0" w:color="auto"/>
            </w:tcBorders>
            <w:shd w:val="clear" w:color="auto" w:fill="auto"/>
            <w:noWrap/>
            <w:vAlign w:val="bottom"/>
            <w:hideMark/>
          </w:tcPr>
          <w:p w14:paraId="2301068D"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Net of income/expenditure</w:t>
            </w:r>
          </w:p>
        </w:tc>
        <w:tc>
          <w:tcPr>
            <w:tcW w:w="397" w:type="dxa"/>
            <w:tcBorders>
              <w:top w:val="nil"/>
            </w:tcBorders>
            <w:shd w:val="clear" w:color="auto" w:fill="auto"/>
            <w:noWrap/>
            <w:vAlign w:val="bottom"/>
            <w:hideMark/>
          </w:tcPr>
          <w:p w14:paraId="796515A7"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 </w:t>
            </w:r>
          </w:p>
        </w:tc>
        <w:tc>
          <w:tcPr>
            <w:tcW w:w="1266" w:type="dxa"/>
            <w:tcBorders>
              <w:top w:val="nil"/>
              <w:right w:val="single" w:sz="8" w:space="0" w:color="auto"/>
            </w:tcBorders>
            <w:shd w:val="clear" w:color="auto" w:fill="auto"/>
            <w:noWrap/>
            <w:vAlign w:val="bottom"/>
            <w:hideMark/>
          </w:tcPr>
          <w:p w14:paraId="35FC9DFB" w14:textId="77777777" w:rsidR="007F5C2B" w:rsidRPr="007F5C2B" w:rsidRDefault="007F5C2B" w:rsidP="000006AF">
            <w:pPr>
              <w:spacing w:after="60"/>
              <w:jc w:val="right"/>
              <w:rPr>
                <w:rFonts w:ascii="Arial" w:eastAsia="Times New Roman" w:hAnsi="Arial" w:cs="Arial"/>
                <w:b/>
                <w:bCs/>
                <w:szCs w:val="22"/>
              </w:rPr>
            </w:pPr>
            <w:r w:rsidRPr="007F5C2B">
              <w:rPr>
                <w:rFonts w:ascii="Arial" w:eastAsia="Times New Roman" w:hAnsi="Arial" w:cs="Arial"/>
                <w:b/>
                <w:bCs/>
                <w:szCs w:val="22"/>
              </w:rPr>
              <w:t>-5088.19</w:t>
            </w:r>
          </w:p>
        </w:tc>
      </w:tr>
      <w:tr w:rsidR="007F5C2B" w:rsidRPr="00B10CFE" w14:paraId="4E065A0B" w14:textId="77777777" w:rsidTr="000006AF">
        <w:trPr>
          <w:trHeight w:val="300"/>
        </w:trPr>
        <w:tc>
          <w:tcPr>
            <w:tcW w:w="4422" w:type="dxa"/>
            <w:tcBorders>
              <w:top w:val="nil"/>
              <w:left w:val="single" w:sz="8" w:space="0" w:color="auto"/>
            </w:tcBorders>
            <w:shd w:val="clear" w:color="auto" w:fill="auto"/>
            <w:noWrap/>
            <w:vAlign w:val="bottom"/>
            <w:hideMark/>
          </w:tcPr>
          <w:p w14:paraId="7F394443"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Transferred to current account from deposit account</w:t>
            </w:r>
          </w:p>
        </w:tc>
        <w:tc>
          <w:tcPr>
            <w:tcW w:w="397" w:type="dxa"/>
            <w:tcBorders>
              <w:top w:val="nil"/>
            </w:tcBorders>
            <w:shd w:val="clear" w:color="auto" w:fill="auto"/>
            <w:noWrap/>
            <w:vAlign w:val="bottom"/>
            <w:hideMark/>
          </w:tcPr>
          <w:p w14:paraId="52FCCA15"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46E15854"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4500.00</w:t>
            </w:r>
          </w:p>
        </w:tc>
      </w:tr>
      <w:tr w:rsidR="007F5C2B" w:rsidRPr="00B10CFE" w14:paraId="366B6E83" w14:textId="77777777" w:rsidTr="000006AF">
        <w:trPr>
          <w:trHeight w:val="300"/>
        </w:trPr>
        <w:tc>
          <w:tcPr>
            <w:tcW w:w="4422" w:type="dxa"/>
            <w:tcBorders>
              <w:top w:val="nil"/>
              <w:left w:val="single" w:sz="8" w:space="0" w:color="auto"/>
            </w:tcBorders>
            <w:shd w:val="clear" w:color="auto" w:fill="auto"/>
            <w:noWrap/>
            <w:vAlign w:val="bottom"/>
            <w:hideMark/>
          </w:tcPr>
          <w:p w14:paraId="64B9356E"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Balance taken forward 31/12/21</w:t>
            </w:r>
          </w:p>
        </w:tc>
        <w:tc>
          <w:tcPr>
            <w:tcW w:w="397" w:type="dxa"/>
            <w:tcBorders>
              <w:top w:val="nil"/>
            </w:tcBorders>
            <w:shd w:val="clear" w:color="auto" w:fill="auto"/>
            <w:noWrap/>
            <w:vAlign w:val="bottom"/>
            <w:hideMark/>
          </w:tcPr>
          <w:p w14:paraId="3043AA35"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w:t>
            </w:r>
          </w:p>
        </w:tc>
        <w:tc>
          <w:tcPr>
            <w:tcW w:w="1266" w:type="dxa"/>
            <w:tcBorders>
              <w:top w:val="nil"/>
              <w:right w:val="single" w:sz="8" w:space="0" w:color="auto"/>
            </w:tcBorders>
            <w:shd w:val="clear" w:color="auto" w:fill="auto"/>
            <w:noWrap/>
            <w:vAlign w:val="bottom"/>
            <w:hideMark/>
          </w:tcPr>
          <w:p w14:paraId="2EE586A7" w14:textId="77777777" w:rsidR="007F5C2B" w:rsidRPr="007F5C2B" w:rsidRDefault="007F5C2B" w:rsidP="000006AF">
            <w:pPr>
              <w:spacing w:after="60"/>
              <w:jc w:val="right"/>
              <w:rPr>
                <w:rFonts w:ascii="Arial" w:eastAsia="Times New Roman" w:hAnsi="Arial" w:cs="Arial"/>
                <w:b/>
                <w:bCs/>
                <w:szCs w:val="22"/>
              </w:rPr>
            </w:pPr>
            <w:r w:rsidRPr="007F5C2B">
              <w:rPr>
                <w:rFonts w:ascii="Arial" w:eastAsia="Times New Roman" w:hAnsi="Arial" w:cs="Arial"/>
                <w:b/>
                <w:bCs/>
                <w:szCs w:val="22"/>
              </w:rPr>
              <w:t>848.24</w:t>
            </w:r>
          </w:p>
        </w:tc>
      </w:tr>
      <w:tr w:rsidR="007F5C2B" w:rsidRPr="00B10CFE" w14:paraId="0772BA46" w14:textId="77777777" w:rsidTr="000006AF">
        <w:trPr>
          <w:trHeight w:val="300"/>
        </w:trPr>
        <w:tc>
          <w:tcPr>
            <w:tcW w:w="4422" w:type="dxa"/>
            <w:tcBorders>
              <w:left w:val="single" w:sz="8" w:space="0" w:color="auto"/>
            </w:tcBorders>
            <w:shd w:val="clear" w:color="auto" w:fill="auto"/>
            <w:noWrap/>
            <w:vAlign w:val="bottom"/>
            <w:hideMark/>
          </w:tcPr>
          <w:p w14:paraId="527B7A1F" w14:textId="77777777" w:rsidR="007F5C2B" w:rsidRPr="007F5C2B" w:rsidRDefault="007F5C2B" w:rsidP="000006AF">
            <w:pPr>
              <w:spacing w:after="60"/>
              <w:rPr>
                <w:rFonts w:ascii="Arial" w:eastAsia="Times New Roman" w:hAnsi="Arial" w:cs="Arial"/>
                <w:i/>
                <w:iCs/>
                <w:szCs w:val="22"/>
              </w:rPr>
            </w:pPr>
            <w:r w:rsidRPr="007F5C2B">
              <w:rPr>
                <w:rFonts w:ascii="Arial" w:eastAsia="Times New Roman" w:hAnsi="Arial" w:cs="Arial"/>
                <w:i/>
                <w:iCs/>
                <w:szCs w:val="22"/>
              </w:rPr>
              <w:t>Of which cleared</w:t>
            </w:r>
          </w:p>
        </w:tc>
        <w:tc>
          <w:tcPr>
            <w:tcW w:w="397" w:type="dxa"/>
            <w:shd w:val="clear" w:color="auto" w:fill="auto"/>
            <w:noWrap/>
            <w:vAlign w:val="bottom"/>
            <w:hideMark/>
          </w:tcPr>
          <w:p w14:paraId="6608CBA1"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right w:val="single" w:sz="8" w:space="0" w:color="auto"/>
            </w:tcBorders>
            <w:shd w:val="clear" w:color="auto" w:fill="auto"/>
            <w:noWrap/>
            <w:vAlign w:val="bottom"/>
            <w:hideMark/>
          </w:tcPr>
          <w:p w14:paraId="7A78CD8E"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848.24</w:t>
            </w:r>
          </w:p>
        </w:tc>
      </w:tr>
      <w:tr w:rsidR="007F5C2B" w:rsidRPr="00B10CFE" w14:paraId="0E2BC883" w14:textId="77777777" w:rsidTr="000006AF">
        <w:trPr>
          <w:trHeight w:val="315"/>
        </w:trPr>
        <w:tc>
          <w:tcPr>
            <w:tcW w:w="4422" w:type="dxa"/>
            <w:tcBorders>
              <w:left w:val="single" w:sz="8" w:space="0" w:color="auto"/>
            </w:tcBorders>
            <w:shd w:val="clear" w:color="auto" w:fill="auto"/>
            <w:noWrap/>
            <w:vAlign w:val="bottom"/>
          </w:tcPr>
          <w:p w14:paraId="5760C24E" w14:textId="77777777" w:rsidR="007F5C2B" w:rsidRPr="007F5C2B" w:rsidRDefault="007F5C2B" w:rsidP="000006AF">
            <w:pPr>
              <w:spacing w:before="60" w:after="60"/>
              <w:rPr>
                <w:rFonts w:ascii="Arial" w:eastAsia="Times New Roman" w:hAnsi="Arial" w:cs="Arial"/>
                <w:b/>
                <w:bCs/>
                <w:szCs w:val="22"/>
              </w:rPr>
            </w:pPr>
          </w:p>
        </w:tc>
        <w:tc>
          <w:tcPr>
            <w:tcW w:w="397" w:type="dxa"/>
            <w:shd w:val="clear" w:color="auto" w:fill="auto"/>
            <w:noWrap/>
            <w:vAlign w:val="bottom"/>
          </w:tcPr>
          <w:p w14:paraId="360B10FD" w14:textId="77777777" w:rsidR="007F5C2B" w:rsidRPr="007F5C2B" w:rsidRDefault="007F5C2B" w:rsidP="000006AF">
            <w:pPr>
              <w:spacing w:before="60" w:after="60"/>
              <w:rPr>
                <w:rFonts w:ascii="Arial" w:eastAsia="Times New Roman" w:hAnsi="Arial" w:cs="Arial"/>
                <w:szCs w:val="22"/>
              </w:rPr>
            </w:pPr>
          </w:p>
        </w:tc>
        <w:tc>
          <w:tcPr>
            <w:tcW w:w="1266" w:type="dxa"/>
            <w:tcBorders>
              <w:right w:val="single" w:sz="8" w:space="0" w:color="auto"/>
            </w:tcBorders>
            <w:shd w:val="clear" w:color="auto" w:fill="auto"/>
            <w:noWrap/>
            <w:vAlign w:val="bottom"/>
          </w:tcPr>
          <w:p w14:paraId="61978DE7" w14:textId="77777777" w:rsidR="007F5C2B" w:rsidRPr="007F5C2B" w:rsidRDefault="007F5C2B" w:rsidP="000006AF">
            <w:pPr>
              <w:spacing w:before="60" w:after="60"/>
              <w:rPr>
                <w:rFonts w:ascii="Arial" w:eastAsia="Times New Roman" w:hAnsi="Arial" w:cs="Arial"/>
                <w:szCs w:val="22"/>
              </w:rPr>
            </w:pPr>
          </w:p>
        </w:tc>
      </w:tr>
      <w:tr w:rsidR="007F5C2B" w:rsidRPr="00B10CFE" w14:paraId="24885B21" w14:textId="77777777" w:rsidTr="000006AF">
        <w:trPr>
          <w:trHeight w:val="315"/>
        </w:trPr>
        <w:tc>
          <w:tcPr>
            <w:tcW w:w="4422" w:type="dxa"/>
            <w:tcBorders>
              <w:left w:val="single" w:sz="8" w:space="0" w:color="auto"/>
            </w:tcBorders>
            <w:shd w:val="clear" w:color="auto" w:fill="auto"/>
            <w:noWrap/>
            <w:vAlign w:val="bottom"/>
            <w:hideMark/>
          </w:tcPr>
          <w:p w14:paraId="40B80B27" w14:textId="77777777" w:rsidR="007F5C2B" w:rsidRPr="007F5C2B" w:rsidRDefault="007F5C2B" w:rsidP="000006AF">
            <w:pPr>
              <w:spacing w:before="60" w:after="60"/>
              <w:rPr>
                <w:rFonts w:ascii="Arial" w:eastAsia="Times New Roman" w:hAnsi="Arial" w:cs="Arial"/>
                <w:b/>
                <w:bCs/>
                <w:szCs w:val="22"/>
              </w:rPr>
            </w:pPr>
            <w:r w:rsidRPr="007F5C2B">
              <w:rPr>
                <w:rFonts w:ascii="Arial" w:eastAsia="Times New Roman" w:hAnsi="Arial" w:cs="Arial"/>
                <w:b/>
                <w:bCs/>
                <w:szCs w:val="22"/>
              </w:rPr>
              <w:t>BUSINESS FIXED RATE DEPOSIT ACCOUNT</w:t>
            </w:r>
          </w:p>
        </w:tc>
        <w:tc>
          <w:tcPr>
            <w:tcW w:w="397" w:type="dxa"/>
            <w:shd w:val="clear" w:color="auto" w:fill="auto"/>
            <w:noWrap/>
            <w:vAlign w:val="bottom"/>
            <w:hideMark/>
          </w:tcPr>
          <w:p w14:paraId="6F90AE88" w14:textId="77777777" w:rsidR="007F5C2B" w:rsidRPr="007F5C2B" w:rsidRDefault="007F5C2B" w:rsidP="000006AF">
            <w:pPr>
              <w:spacing w:before="60" w:after="60"/>
              <w:rPr>
                <w:rFonts w:ascii="Arial" w:eastAsia="Times New Roman" w:hAnsi="Arial" w:cs="Arial"/>
                <w:szCs w:val="22"/>
              </w:rPr>
            </w:pPr>
            <w:r w:rsidRPr="007F5C2B">
              <w:rPr>
                <w:rFonts w:ascii="Arial" w:eastAsia="Times New Roman" w:hAnsi="Arial" w:cs="Arial"/>
                <w:szCs w:val="22"/>
              </w:rPr>
              <w:t> </w:t>
            </w:r>
          </w:p>
        </w:tc>
        <w:tc>
          <w:tcPr>
            <w:tcW w:w="1266" w:type="dxa"/>
            <w:tcBorders>
              <w:right w:val="single" w:sz="8" w:space="0" w:color="auto"/>
            </w:tcBorders>
            <w:shd w:val="clear" w:color="auto" w:fill="auto"/>
            <w:noWrap/>
            <w:vAlign w:val="bottom"/>
            <w:hideMark/>
          </w:tcPr>
          <w:p w14:paraId="1C848FAB" w14:textId="77777777" w:rsidR="007F5C2B" w:rsidRPr="007F5C2B" w:rsidRDefault="007F5C2B" w:rsidP="000006AF">
            <w:pPr>
              <w:spacing w:before="60" w:after="60"/>
              <w:rPr>
                <w:rFonts w:ascii="Arial" w:eastAsia="Times New Roman" w:hAnsi="Arial" w:cs="Arial"/>
                <w:szCs w:val="22"/>
              </w:rPr>
            </w:pPr>
            <w:r w:rsidRPr="007F5C2B">
              <w:rPr>
                <w:rFonts w:ascii="Arial" w:eastAsia="Times New Roman" w:hAnsi="Arial" w:cs="Arial"/>
                <w:szCs w:val="22"/>
              </w:rPr>
              <w:t> </w:t>
            </w:r>
          </w:p>
        </w:tc>
      </w:tr>
      <w:tr w:rsidR="007F5C2B" w:rsidRPr="00B10CFE" w14:paraId="57C403B6" w14:textId="77777777" w:rsidTr="000006AF">
        <w:trPr>
          <w:trHeight w:val="300"/>
        </w:trPr>
        <w:tc>
          <w:tcPr>
            <w:tcW w:w="4422" w:type="dxa"/>
            <w:tcBorders>
              <w:top w:val="nil"/>
              <w:left w:val="single" w:sz="8" w:space="0" w:color="auto"/>
            </w:tcBorders>
            <w:shd w:val="clear" w:color="auto" w:fill="auto"/>
            <w:noWrap/>
            <w:vAlign w:val="bottom"/>
            <w:hideMark/>
          </w:tcPr>
          <w:p w14:paraId="1E1CC9D2"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Account balance 31.12.20</w:t>
            </w:r>
          </w:p>
        </w:tc>
        <w:tc>
          <w:tcPr>
            <w:tcW w:w="397" w:type="dxa"/>
            <w:tcBorders>
              <w:top w:val="nil"/>
            </w:tcBorders>
            <w:shd w:val="clear" w:color="auto" w:fill="auto"/>
            <w:noWrap/>
            <w:vAlign w:val="bottom"/>
            <w:hideMark/>
          </w:tcPr>
          <w:p w14:paraId="5177460B"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67C6FC25"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18558.74</w:t>
            </w:r>
          </w:p>
        </w:tc>
      </w:tr>
      <w:tr w:rsidR="007F5C2B" w:rsidRPr="00B10CFE" w14:paraId="08EF3741" w14:textId="77777777" w:rsidTr="000006AF">
        <w:trPr>
          <w:trHeight w:val="300"/>
        </w:trPr>
        <w:tc>
          <w:tcPr>
            <w:tcW w:w="4422" w:type="dxa"/>
            <w:tcBorders>
              <w:top w:val="nil"/>
              <w:left w:val="single" w:sz="8" w:space="0" w:color="auto"/>
            </w:tcBorders>
            <w:shd w:val="clear" w:color="auto" w:fill="auto"/>
            <w:noWrap/>
            <w:vAlign w:val="bottom"/>
            <w:hideMark/>
          </w:tcPr>
          <w:p w14:paraId="15CF4904"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Interest</w:t>
            </w:r>
          </w:p>
        </w:tc>
        <w:tc>
          <w:tcPr>
            <w:tcW w:w="397" w:type="dxa"/>
            <w:tcBorders>
              <w:top w:val="nil"/>
            </w:tcBorders>
            <w:shd w:val="clear" w:color="auto" w:fill="auto"/>
            <w:noWrap/>
            <w:vAlign w:val="bottom"/>
            <w:hideMark/>
          </w:tcPr>
          <w:p w14:paraId="4C30E782"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top w:val="nil"/>
              <w:right w:val="single" w:sz="8" w:space="0" w:color="auto"/>
            </w:tcBorders>
            <w:shd w:val="clear" w:color="auto" w:fill="auto"/>
            <w:noWrap/>
            <w:vAlign w:val="bottom"/>
            <w:hideMark/>
          </w:tcPr>
          <w:p w14:paraId="0B2E43E4"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5.74</w:t>
            </w:r>
          </w:p>
        </w:tc>
      </w:tr>
      <w:tr w:rsidR="007F5C2B" w:rsidRPr="00B10CFE" w14:paraId="7727151E" w14:textId="77777777" w:rsidTr="000006AF">
        <w:trPr>
          <w:trHeight w:val="300"/>
        </w:trPr>
        <w:tc>
          <w:tcPr>
            <w:tcW w:w="4422" w:type="dxa"/>
            <w:tcBorders>
              <w:left w:val="single" w:sz="8" w:space="0" w:color="auto"/>
            </w:tcBorders>
            <w:shd w:val="clear" w:color="auto" w:fill="auto"/>
            <w:noWrap/>
            <w:vAlign w:val="bottom"/>
            <w:hideMark/>
          </w:tcPr>
          <w:p w14:paraId="5C277FA5"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Transferred to current account</w:t>
            </w:r>
          </w:p>
        </w:tc>
        <w:tc>
          <w:tcPr>
            <w:tcW w:w="397" w:type="dxa"/>
            <w:shd w:val="clear" w:color="auto" w:fill="auto"/>
            <w:noWrap/>
            <w:vAlign w:val="bottom"/>
            <w:hideMark/>
          </w:tcPr>
          <w:p w14:paraId="7258BE45"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right w:val="single" w:sz="8" w:space="0" w:color="auto"/>
            </w:tcBorders>
            <w:shd w:val="clear" w:color="auto" w:fill="auto"/>
            <w:noWrap/>
            <w:vAlign w:val="bottom"/>
            <w:hideMark/>
          </w:tcPr>
          <w:p w14:paraId="51885B65"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-4500.00</w:t>
            </w:r>
          </w:p>
        </w:tc>
      </w:tr>
      <w:tr w:rsidR="007F5C2B" w:rsidRPr="00B10CFE" w14:paraId="3ED0F3BE" w14:textId="77777777" w:rsidTr="000006AF">
        <w:trPr>
          <w:trHeight w:val="300"/>
        </w:trPr>
        <w:tc>
          <w:tcPr>
            <w:tcW w:w="4422" w:type="dxa"/>
            <w:tcBorders>
              <w:left w:val="single" w:sz="8" w:space="0" w:color="auto"/>
            </w:tcBorders>
            <w:shd w:val="clear" w:color="auto" w:fill="auto"/>
            <w:noWrap/>
            <w:vAlign w:val="bottom"/>
            <w:hideMark/>
          </w:tcPr>
          <w:p w14:paraId="31622187"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Balance taken forward 31/12/21</w:t>
            </w:r>
          </w:p>
        </w:tc>
        <w:tc>
          <w:tcPr>
            <w:tcW w:w="397" w:type="dxa"/>
            <w:shd w:val="clear" w:color="auto" w:fill="auto"/>
            <w:noWrap/>
            <w:vAlign w:val="bottom"/>
            <w:hideMark/>
          </w:tcPr>
          <w:p w14:paraId="1CACF4D0" w14:textId="77777777" w:rsidR="007F5C2B" w:rsidRPr="007F5C2B" w:rsidRDefault="007F5C2B" w:rsidP="000006AF">
            <w:pPr>
              <w:spacing w:after="60"/>
              <w:rPr>
                <w:rFonts w:ascii="Arial" w:eastAsia="Times New Roman" w:hAnsi="Arial" w:cs="Arial"/>
                <w:b/>
                <w:bCs/>
                <w:szCs w:val="22"/>
              </w:rPr>
            </w:pPr>
            <w:r w:rsidRPr="007F5C2B">
              <w:rPr>
                <w:rFonts w:ascii="Arial" w:eastAsia="Times New Roman" w:hAnsi="Arial" w:cs="Arial"/>
                <w:b/>
                <w:bCs/>
                <w:szCs w:val="22"/>
              </w:rPr>
              <w:t>£</w:t>
            </w:r>
          </w:p>
        </w:tc>
        <w:tc>
          <w:tcPr>
            <w:tcW w:w="1266" w:type="dxa"/>
            <w:tcBorders>
              <w:right w:val="single" w:sz="8" w:space="0" w:color="auto"/>
            </w:tcBorders>
            <w:shd w:val="clear" w:color="auto" w:fill="auto"/>
            <w:noWrap/>
            <w:vAlign w:val="bottom"/>
            <w:hideMark/>
          </w:tcPr>
          <w:p w14:paraId="32388EF4" w14:textId="77777777" w:rsidR="007F5C2B" w:rsidRPr="007F5C2B" w:rsidRDefault="007F5C2B" w:rsidP="000006AF">
            <w:pPr>
              <w:spacing w:after="60"/>
              <w:jc w:val="right"/>
              <w:rPr>
                <w:rFonts w:ascii="Arial" w:eastAsia="Times New Roman" w:hAnsi="Arial" w:cs="Arial"/>
                <w:b/>
                <w:bCs/>
                <w:szCs w:val="22"/>
              </w:rPr>
            </w:pPr>
            <w:r w:rsidRPr="007F5C2B">
              <w:rPr>
                <w:rFonts w:ascii="Arial" w:eastAsia="Times New Roman" w:hAnsi="Arial" w:cs="Arial"/>
                <w:b/>
                <w:bCs/>
                <w:szCs w:val="22"/>
              </w:rPr>
              <w:t>14064.48</w:t>
            </w:r>
          </w:p>
        </w:tc>
      </w:tr>
      <w:tr w:rsidR="007F5C2B" w:rsidRPr="00B10CFE" w14:paraId="6E3B0B54" w14:textId="77777777" w:rsidTr="000006AF">
        <w:trPr>
          <w:trHeight w:val="315"/>
        </w:trPr>
        <w:tc>
          <w:tcPr>
            <w:tcW w:w="4422" w:type="dxa"/>
            <w:tcBorders>
              <w:left w:val="single" w:sz="8" w:space="0" w:color="auto"/>
              <w:bottom w:val="double" w:sz="4" w:space="0" w:color="auto"/>
            </w:tcBorders>
            <w:shd w:val="clear" w:color="auto" w:fill="auto"/>
            <w:noWrap/>
            <w:vAlign w:val="bottom"/>
            <w:hideMark/>
          </w:tcPr>
          <w:p w14:paraId="71239657" w14:textId="77777777" w:rsidR="007F5C2B" w:rsidRPr="007F5C2B" w:rsidRDefault="007F5C2B" w:rsidP="000006AF">
            <w:pPr>
              <w:spacing w:after="60"/>
              <w:rPr>
                <w:rFonts w:ascii="Arial" w:eastAsia="Times New Roman" w:hAnsi="Arial" w:cs="Arial"/>
                <w:i/>
                <w:iCs/>
                <w:szCs w:val="22"/>
              </w:rPr>
            </w:pPr>
            <w:r w:rsidRPr="007F5C2B">
              <w:rPr>
                <w:rFonts w:ascii="Arial" w:eastAsia="Times New Roman" w:hAnsi="Arial" w:cs="Arial"/>
                <w:i/>
                <w:iCs/>
                <w:szCs w:val="22"/>
              </w:rPr>
              <w:t>Of which cleared</w:t>
            </w:r>
          </w:p>
        </w:tc>
        <w:tc>
          <w:tcPr>
            <w:tcW w:w="397" w:type="dxa"/>
            <w:tcBorders>
              <w:bottom w:val="double" w:sz="4" w:space="0" w:color="auto"/>
            </w:tcBorders>
            <w:shd w:val="clear" w:color="auto" w:fill="auto"/>
            <w:noWrap/>
            <w:vAlign w:val="bottom"/>
            <w:hideMark/>
          </w:tcPr>
          <w:p w14:paraId="7D4B6B08" w14:textId="77777777" w:rsidR="007F5C2B" w:rsidRPr="007F5C2B" w:rsidRDefault="007F5C2B" w:rsidP="000006AF">
            <w:pPr>
              <w:spacing w:after="60"/>
              <w:rPr>
                <w:rFonts w:ascii="Arial" w:eastAsia="Times New Roman" w:hAnsi="Arial" w:cs="Arial"/>
                <w:szCs w:val="22"/>
              </w:rPr>
            </w:pPr>
            <w:r w:rsidRPr="007F5C2B">
              <w:rPr>
                <w:rFonts w:ascii="Arial" w:eastAsia="Times New Roman" w:hAnsi="Arial" w:cs="Arial"/>
                <w:szCs w:val="22"/>
              </w:rPr>
              <w:t>£</w:t>
            </w:r>
          </w:p>
        </w:tc>
        <w:tc>
          <w:tcPr>
            <w:tcW w:w="1266" w:type="dxa"/>
            <w:tcBorders>
              <w:bottom w:val="double" w:sz="4" w:space="0" w:color="auto"/>
              <w:right w:val="single" w:sz="8" w:space="0" w:color="auto"/>
            </w:tcBorders>
            <w:shd w:val="clear" w:color="auto" w:fill="auto"/>
            <w:noWrap/>
            <w:vAlign w:val="bottom"/>
            <w:hideMark/>
          </w:tcPr>
          <w:p w14:paraId="5156139B" w14:textId="77777777" w:rsidR="007F5C2B" w:rsidRPr="007F5C2B" w:rsidRDefault="007F5C2B" w:rsidP="000006AF">
            <w:pPr>
              <w:spacing w:after="60"/>
              <w:jc w:val="right"/>
              <w:rPr>
                <w:rFonts w:ascii="Arial" w:eastAsia="Times New Roman" w:hAnsi="Arial" w:cs="Arial"/>
                <w:szCs w:val="22"/>
              </w:rPr>
            </w:pPr>
            <w:r w:rsidRPr="007F5C2B">
              <w:rPr>
                <w:rFonts w:ascii="Arial" w:eastAsia="Times New Roman" w:hAnsi="Arial" w:cs="Arial"/>
                <w:szCs w:val="22"/>
              </w:rPr>
              <w:t>14064.48</w:t>
            </w:r>
          </w:p>
        </w:tc>
      </w:tr>
    </w:tbl>
    <w:p w14:paraId="3183FBB6" w14:textId="77777777" w:rsidR="007F5C2B" w:rsidRPr="00FF2145" w:rsidRDefault="007F5C2B" w:rsidP="00FF2145">
      <w:pPr>
        <w:rPr>
          <w:bCs/>
        </w:rPr>
      </w:pPr>
    </w:p>
    <w:p w14:paraId="5EBF4651" w14:textId="77777777" w:rsidR="00FF2145" w:rsidRPr="00FF2145" w:rsidRDefault="00FF2145" w:rsidP="00FF2145"/>
    <w:p w14:paraId="7D187242" w14:textId="306F0D97" w:rsidR="0031510E" w:rsidRDefault="0031510E" w:rsidP="003F697E">
      <w:pPr>
        <w:pStyle w:val="Heading4"/>
      </w:pPr>
      <w:r>
        <w:t xml:space="preserve">Dr </w:t>
      </w:r>
      <w:r w:rsidR="006D497A">
        <w:t>Rosina Cross</w:t>
      </w:r>
      <w:r>
        <w:t>, Treasurer</w:t>
      </w:r>
    </w:p>
    <w:p w14:paraId="2DE437B4" w14:textId="77777777" w:rsidR="0031510E" w:rsidRDefault="0031510E" w:rsidP="00647813">
      <w:pPr>
        <w:rPr>
          <w:lang w:val="en-GB"/>
        </w:rPr>
      </w:pPr>
    </w:p>
    <w:p w14:paraId="2739B342" w14:textId="77777777" w:rsidR="0031510E" w:rsidRDefault="0031510E" w:rsidP="00647813"/>
    <w:p w14:paraId="01059325" w14:textId="5FBE9BC8" w:rsidR="00DC122B" w:rsidRPr="00115ED6" w:rsidRDefault="00F969CD" w:rsidP="00DC122B">
      <w:pPr>
        <w:pStyle w:val="Title"/>
      </w:pPr>
      <w:r w:rsidRPr="0025152E">
        <w:br w:type="page"/>
      </w:r>
    </w:p>
    <w:p w14:paraId="7062E18B" w14:textId="772B585C" w:rsidR="00DC122B" w:rsidRPr="00042C6A" w:rsidRDefault="00EB7FF5" w:rsidP="00DC122B">
      <w:pPr>
        <w:pStyle w:val="Heading1"/>
      </w:pPr>
      <w:bookmarkStart w:id="5" w:name="_Toc160636749"/>
      <w:r>
        <w:lastRenderedPageBreak/>
        <w:t>4</w:t>
      </w:r>
      <w:r w:rsidR="00DC122B">
        <w:t xml:space="preserve">. </w:t>
      </w:r>
      <w:r>
        <w:t>ONE-DAY MEETINGS</w:t>
      </w:r>
      <w:r w:rsidR="00DC122B">
        <w:t xml:space="preserve"> and SIGs</w:t>
      </w:r>
      <w:bookmarkEnd w:id="5"/>
    </w:p>
    <w:p w14:paraId="595107A2" w14:textId="77777777" w:rsidR="005D5B96" w:rsidRPr="009E6071" w:rsidRDefault="005D5B96" w:rsidP="005D5B96">
      <w:pPr>
        <w:pStyle w:val="Heading2"/>
        <w:rPr>
          <w:rFonts w:ascii="Times New Roman" w:hAnsi="Times New Roman" w:cs="Times New Roman"/>
          <w:sz w:val="27"/>
          <w:szCs w:val="27"/>
        </w:rPr>
      </w:pPr>
      <w:r w:rsidRPr="009E6071">
        <w:t>ROLE</w:t>
      </w:r>
    </w:p>
    <w:p w14:paraId="149EC791" w14:textId="77777777" w:rsidR="005D5B96" w:rsidRDefault="005D5B96" w:rsidP="005D5B96">
      <w:pPr>
        <w:rPr>
          <w:rFonts w:ascii="Calibri" w:eastAsia="Times New Roman" w:hAnsi="Calibri" w:cs="Calibri"/>
        </w:rPr>
      </w:pPr>
      <w:proofErr w:type="spellStart"/>
      <w:r w:rsidRPr="009E6071">
        <w:rPr>
          <w:rFonts w:ascii="Calibri" w:eastAsia="Times New Roman" w:hAnsi="Calibri" w:cs="Calibri"/>
        </w:rPr>
        <w:t>Dunla</w:t>
      </w:r>
      <w:proofErr w:type="spellEnd"/>
      <w:r w:rsidRPr="009E6071">
        <w:rPr>
          <w:rFonts w:ascii="Calibri" w:eastAsia="Times New Roman" w:hAnsi="Calibri" w:cs="Calibri"/>
        </w:rPr>
        <w:t xml:space="preserve"> Gallagher</w:t>
      </w:r>
      <w:r>
        <w:rPr>
          <w:rFonts w:ascii="Calibri" w:eastAsia="Times New Roman" w:hAnsi="Calibri" w:cs="Calibri"/>
        </w:rPr>
        <w:t xml:space="preserve">, at the end of her term, handed over to Jessica </w:t>
      </w:r>
      <w:proofErr w:type="spellStart"/>
      <w:r>
        <w:rPr>
          <w:rFonts w:ascii="Calibri" w:eastAsia="Times New Roman" w:hAnsi="Calibri" w:cs="Calibri"/>
        </w:rPr>
        <w:t>Bollen</w:t>
      </w:r>
      <w:proofErr w:type="spellEnd"/>
      <w:r>
        <w:rPr>
          <w:rFonts w:ascii="Calibri" w:eastAsia="Times New Roman" w:hAnsi="Calibri" w:cs="Calibri"/>
        </w:rPr>
        <w:t xml:space="preserve"> as the One Day Meetings office in June 2023. Since </w:t>
      </w:r>
      <w:proofErr w:type="gramStart"/>
      <w:r>
        <w:rPr>
          <w:rFonts w:ascii="Calibri" w:eastAsia="Times New Roman" w:hAnsi="Calibri" w:cs="Calibri"/>
        </w:rPr>
        <w:t>then</w:t>
      </w:r>
      <w:proofErr w:type="gramEnd"/>
      <w:r>
        <w:rPr>
          <w:rFonts w:ascii="Calibri" w:eastAsia="Times New Roman" w:hAnsi="Calibri" w:cs="Calibri"/>
        </w:rPr>
        <w:t xml:space="preserve"> Jessica has made herself known to the current SIGs and is in the process of supporting new SIGs </w:t>
      </w:r>
    </w:p>
    <w:p w14:paraId="2A5AC6DD" w14:textId="77777777" w:rsidR="005D5B96" w:rsidRPr="009E6071" w:rsidRDefault="005D5B96" w:rsidP="005D5B96">
      <w:pPr>
        <w:pStyle w:val="Heading2"/>
      </w:pPr>
      <w:r w:rsidRPr="009E6071">
        <w:t>SPECIAL INTEREST GROUPS (SIG)</w:t>
      </w:r>
    </w:p>
    <w:p w14:paraId="4D30697C" w14:textId="1A9473F1" w:rsidR="005D5B96" w:rsidRDefault="005D5B96" w:rsidP="005D5B96">
      <w:pPr>
        <w:rPr>
          <w:rFonts w:ascii="Calibri" w:eastAsia="Times New Roman" w:hAnsi="Calibri" w:cs="Calibri"/>
        </w:rPr>
      </w:pPr>
      <w:r>
        <w:rPr>
          <w:rFonts w:ascii="Calibri" w:eastAsia="Times New Roman" w:hAnsi="Calibri" w:cs="Calibri"/>
        </w:rPr>
        <w:t xml:space="preserve">The two established SIGS- </w:t>
      </w:r>
      <w:r w:rsidRPr="009E6071">
        <w:rPr>
          <w:rFonts w:ascii="Calibri" w:eastAsia="Times New Roman" w:hAnsi="Calibri" w:cs="Calibri"/>
        </w:rPr>
        <w:t xml:space="preserve">Cancer Screening and Prevention </w:t>
      </w:r>
      <w:proofErr w:type="gramStart"/>
      <w:r w:rsidRPr="009E6071">
        <w:rPr>
          <w:rFonts w:ascii="Calibri" w:eastAsia="Times New Roman" w:hAnsi="Calibri" w:cs="Calibri"/>
        </w:rPr>
        <w:t>and</w:t>
      </w:r>
      <w:r>
        <w:rPr>
          <w:rFonts w:ascii="Calibri" w:eastAsia="Times New Roman" w:hAnsi="Calibri" w:cs="Calibri"/>
        </w:rPr>
        <w:t>,</w:t>
      </w:r>
      <w:proofErr w:type="gramEnd"/>
      <w:r w:rsidRPr="009E6071">
        <w:rPr>
          <w:rFonts w:ascii="Calibri" w:eastAsia="Times New Roman" w:hAnsi="Calibri" w:cs="Calibri"/>
        </w:rPr>
        <w:t xml:space="preserve"> Children’s Lifestyle B</w:t>
      </w:r>
      <w:r>
        <w:rPr>
          <w:rFonts w:ascii="Calibri" w:eastAsia="Times New Roman" w:hAnsi="Calibri" w:cs="Calibri"/>
        </w:rPr>
        <w:t xml:space="preserve">ehaviours, Health and Wellbeing function well, both holding seminars and meeting as a SIG regularly. The Older Age and Healthy Ageing SIG has unfortunately not moved forward in the last 12 months, with the chairs being non-responsive. To this end, the SIG now has new chairs and will be relaunched. </w:t>
      </w:r>
      <w:r w:rsidRPr="009E6071">
        <w:rPr>
          <w:rFonts w:ascii="Calibri" w:eastAsia="Times New Roman" w:hAnsi="Calibri" w:cs="Calibri"/>
        </w:rPr>
        <w:t xml:space="preserve">SIG activities are supported by the meetings officer. </w:t>
      </w:r>
      <w:r>
        <w:rPr>
          <w:rFonts w:ascii="Calibri" w:eastAsia="Times New Roman" w:hAnsi="Calibri" w:cs="Calibri"/>
        </w:rPr>
        <w:t xml:space="preserve">To this end I have attended the </w:t>
      </w:r>
      <w:r w:rsidRPr="009E6071">
        <w:rPr>
          <w:rFonts w:ascii="Calibri" w:eastAsia="Times New Roman" w:hAnsi="Calibri" w:cs="Calibri"/>
        </w:rPr>
        <w:t>Cancer Screening and Prevention</w:t>
      </w:r>
      <w:r>
        <w:rPr>
          <w:rFonts w:ascii="Calibri" w:eastAsia="Times New Roman" w:hAnsi="Calibri" w:cs="Calibri"/>
        </w:rPr>
        <w:t xml:space="preserve"> group meetings and have provided information to the group where possible. I have introduced myself to the </w:t>
      </w:r>
      <w:r w:rsidRPr="009E6071">
        <w:rPr>
          <w:rFonts w:ascii="Calibri" w:eastAsia="Times New Roman" w:hAnsi="Calibri" w:cs="Calibri"/>
        </w:rPr>
        <w:t>Children’s Lifestyle B</w:t>
      </w:r>
      <w:r>
        <w:rPr>
          <w:rFonts w:ascii="Calibri" w:eastAsia="Times New Roman" w:hAnsi="Calibri" w:cs="Calibri"/>
        </w:rPr>
        <w:t xml:space="preserve">ehaviours, </w:t>
      </w:r>
      <w:proofErr w:type="gramStart"/>
      <w:r>
        <w:rPr>
          <w:rFonts w:ascii="Calibri" w:eastAsia="Times New Roman" w:hAnsi="Calibri" w:cs="Calibri"/>
        </w:rPr>
        <w:t>Health</w:t>
      </w:r>
      <w:proofErr w:type="gramEnd"/>
      <w:r>
        <w:rPr>
          <w:rFonts w:ascii="Calibri" w:eastAsia="Times New Roman" w:hAnsi="Calibri" w:cs="Calibri"/>
        </w:rPr>
        <w:t xml:space="preserve"> and Wellbeing, and helped in any way I can, such as advertising seminars and providing information.  In the last six months two further SIGs have been proposed: Medicines </w:t>
      </w:r>
      <w:proofErr w:type="spellStart"/>
      <w:r>
        <w:rPr>
          <w:rFonts w:ascii="Calibri" w:eastAsia="Times New Roman" w:hAnsi="Calibri" w:cs="Calibri"/>
        </w:rPr>
        <w:t>Optimisation</w:t>
      </w:r>
      <w:proofErr w:type="spellEnd"/>
      <w:r>
        <w:rPr>
          <w:rFonts w:ascii="Calibri" w:eastAsia="Times New Roman" w:hAnsi="Calibri" w:cs="Calibri"/>
        </w:rPr>
        <w:t xml:space="preserve"> SIG, and a Climate Change SIG. I have met with the chairs of these proposed new SIG, discussed the procedures to become a SIG, and will try to support them over the next year to begin to function as the other SIGs. I am hoping we can gain interest form the UKSBM members at the conference in March to expedite this </w:t>
      </w:r>
      <w:proofErr w:type="gramStart"/>
      <w:r>
        <w:rPr>
          <w:rFonts w:ascii="Calibri" w:eastAsia="Times New Roman" w:hAnsi="Calibri" w:cs="Calibri"/>
        </w:rPr>
        <w:t>process, and</w:t>
      </w:r>
      <w:proofErr w:type="gramEnd"/>
      <w:r>
        <w:rPr>
          <w:rFonts w:ascii="Calibri" w:eastAsia="Times New Roman" w:hAnsi="Calibri" w:cs="Calibri"/>
        </w:rPr>
        <w:t xml:space="preserve"> get a baseline level of membership.</w:t>
      </w:r>
      <w:r w:rsidR="00011169">
        <w:rPr>
          <w:rFonts w:ascii="Calibri" w:eastAsia="Times New Roman" w:hAnsi="Calibri" w:cs="Calibri"/>
        </w:rPr>
        <w:t xml:space="preserve"> </w:t>
      </w:r>
    </w:p>
    <w:p w14:paraId="554BA678" w14:textId="77777777" w:rsidR="005D5B96" w:rsidRDefault="005D5B96" w:rsidP="005D5B96">
      <w:pPr>
        <w:rPr>
          <w:rFonts w:ascii="Calibri" w:eastAsia="Times New Roman" w:hAnsi="Calibri" w:cs="Calibri"/>
        </w:rPr>
      </w:pPr>
    </w:p>
    <w:p w14:paraId="523E1D10" w14:textId="77777777" w:rsidR="005D5B96" w:rsidRPr="009E6071" w:rsidRDefault="005D5B96" w:rsidP="005D5B96">
      <w:pPr>
        <w:pStyle w:val="Heading2"/>
        <w:rPr>
          <w:rFonts w:ascii="Times New Roman" w:hAnsi="Times New Roman" w:cs="Times New Roman"/>
        </w:rPr>
      </w:pPr>
      <w:r w:rsidRPr="009E6071">
        <w:t>CANCER SCREENING AND PREVENTION SIG</w:t>
      </w:r>
    </w:p>
    <w:p w14:paraId="33EDD5FD" w14:textId="77777777" w:rsidR="005D5B96" w:rsidRPr="009E6071" w:rsidRDefault="005D5B96" w:rsidP="005D5B96">
      <w:pPr>
        <w:rPr>
          <w:rFonts w:ascii="Calibri" w:eastAsia="Times New Roman" w:hAnsi="Calibri" w:cs="Calibri"/>
        </w:rPr>
      </w:pPr>
      <w:r>
        <w:rPr>
          <w:rFonts w:ascii="Calibri" w:eastAsia="Times New Roman" w:hAnsi="Calibri" w:cs="Calibri"/>
        </w:rPr>
        <w:t>This SIG is c</w:t>
      </w:r>
      <w:r w:rsidRPr="009E6071">
        <w:rPr>
          <w:rFonts w:ascii="Calibri" w:eastAsia="Times New Roman" w:hAnsi="Calibri" w:cs="Calibri"/>
        </w:rPr>
        <w:t xml:space="preserve">haired by Dr Jo Waller, Dr Rebecca </w:t>
      </w:r>
      <w:proofErr w:type="spellStart"/>
      <w:proofErr w:type="gramStart"/>
      <w:r w:rsidRPr="009E6071">
        <w:rPr>
          <w:rFonts w:ascii="Calibri" w:eastAsia="Times New Roman" w:hAnsi="Calibri" w:cs="Calibri"/>
        </w:rPr>
        <w:t>Beeken</w:t>
      </w:r>
      <w:proofErr w:type="spellEnd"/>
      <w:proofErr w:type="gramEnd"/>
      <w:r w:rsidRPr="009E6071">
        <w:rPr>
          <w:rFonts w:ascii="Calibri" w:eastAsia="Times New Roman" w:hAnsi="Calibri" w:cs="Calibri"/>
        </w:rPr>
        <w:t xml:space="preserve"> and Dr Teresa Corbett.</w:t>
      </w:r>
      <w:r>
        <w:rPr>
          <w:rFonts w:ascii="Calibri" w:eastAsia="Times New Roman" w:hAnsi="Calibri" w:cs="Calibri"/>
        </w:rPr>
        <w:t xml:space="preserve"> These chairs have been in place since the SIG was </w:t>
      </w:r>
      <w:proofErr w:type="gramStart"/>
      <w:r>
        <w:rPr>
          <w:rFonts w:ascii="Calibri" w:eastAsia="Times New Roman" w:hAnsi="Calibri" w:cs="Calibri"/>
        </w:rPr>
        <w:t>devised, and</w:t>
      </w:r>
      <w:proofErr w:type="gramEnd"/>
      <w:r>
        <w:rPr>
          <w:rFonts w:ascii="Calibri" w:eastAsia="Times New Roman" w:hAnsi="Calibri" w:cs="Calibri"/>
        </w:rPr>
        <w:t xml:space="preserve"> are in the process of looking for replacements. This SIG has a full committee and meet regularly. They also have a charity partner external to UKSBM. They plan bi-monthly seminars that will go on the UKSBM event diary.  Their SIG covers t</w:t>
      </w:r>
      <w:r w:rsidRPr="009E6071">
        <w:rPr>
          <w:rFonts w:ascii="Calibri" w:eastAsia="Times New Roman" w:hAnsi="Calibri" w:cs="Calibri"/>
        </w:rPr>
        <w:t xml:space="preserve">he application of behavioural medicine to the prevention of cancer, including primary, </w:t>
      </w:r>
      <w:proofErr w:type="gramStart"/>
      <w:r w:rsidRPr="009E6071">
        <w:rPr>
          <w:rFonts w:ascii="Calibri" w:eastAsia="Times New Roman" w:hAnsi="Calibri" w:cs="Calibri"/>
        </w:rPr>
        <w:t>secondary</w:t>
      </w:r>
      <w:proofErr w:type="gramEnd"/>
      <w:r w:rsidRPr="009E6071">
        <w:rPr>
          <w:rFonts w:ascii="Calibri" w:eastAsia="Times New Roman" w:hAnsi="Calibri" w:cs="Calibri"/>
        </w:rPr>
        <w:t xml:space="preserve"> and tertiary prevention, and across the spectrum of preventive behaviours</w:t>
      </w:r>
      <w:r w:rsidRPr="009E6071">
        <w:rPr>
          <w:rFonts w:ascii="Times New Roman" w:eastAsia="Times New Roman" w:hAnsi="Times New Roman" w:cs="Times New Roman"/>
          <w:sz w:val="24"/>
          <w:szCs w:val="24"/>
        </w:rPr>
        <w:t xml:space="preserve"> </w:t>
      </w:r>
      <w:r w:rsidRPr="009E6071">
        <w:rPr>
          <w:rFonts w:ascii="Calibri" w:eastAsia="Times New Roman" w:hAnsi="Calibri" w:cs="Calibri"/>
        </w:rPr>
        <w:t xml:space="preserve">including smoking, energy balance (diet and physical activity), HPV vaccination, and cancer screening participation. </w:t>
      </w:r>
    </w:p>
    <w:p w14:paraId="46372952" w14:textId="77777777" w:rsidR="005D5B96" w:rsidRPr="009E6071" w:rsidRDefault="005D5B96" w:rsidP="005D5B96">
      <w:pPr>
        <w:rPr>
          <w:rFonts w:ascii="Times New Roman" w:eastAsia="Times New Roman" w:hAnsi="Times New Roman" w:cs="Times New Roman"/>
          <w:sz w:val="24"/>
          <w:szCs w:val="24"/>
        </w:rPr>
      </w:pPr>
    </w:p>
    <w:p w14:paraId="4D390388" w14:textId="77777777" w:rsidR="005D5B96" w:rsidRPr="009E6071" w:rsidRDefault="005D5B96" w:rsidP="005D5B96">
      <w:pPr>
        <w:pStyle w:val="Heading2"/>
        <w:rPr>
          <w:rFonts w:ascii="Times New Roman" w:hAnsi="Times New Roman" w:cs="Times New Roman"/>
        </w:rPr>
      </w:pPr>
      <w:r w:rsidRPr="009E6071">
        <w:t xml:space="preserve">CHILDREN’S LIFESTYLE BEHAVIOURS, </w:t>
      </w:r>
      <w:proofErr w:type="gramStart"/>
      <w:r w:rsidRPr="009E6071">
        <w:t>HEALTH</w:t>
      </w:r>
      <w:proofErr w:type="gramEnd"/>
      <w:r w:rsidRPr="009E6071">
        <w:t xml:space="preserve"> AND WELLBEING SIG</w:t>
      </w:r>
    </w:p>
    <w:p w14:paraId="1F4962F5" w14:textId="77777777" w:rsidR="005D5B96" w:rsidRDefault="005D5B96" w:rsidP="005D5B96">
      <w:pPr>
        <w:spacing w:after="280"/>
        <w:rPr>
          <w:rFonts w:ascii="Calibri" w:eastAsia="Times New Roman" w:hAnsi="Calibri" w:cs="Calibri"/>
        </w:rPr>
      </w:pPr>
      <w:r>
        <w:rPr>
          <w:rFonts w:ascii="Calibri" w:eastAsia="Times New Roman" w:hAnsi="Calibri" w:cs="Calibri"/>
        </w:rPr>
        <w:t>This SIG is c</w:t>
      </w:r>
      <w:r w:rsidRPr="009E6071">
        <w:rPr>
          <w:rFonts w:ascii="Calibri" w:eastAsia="Times New Roman" w:hAnsi="Calibri" w:cs="Calibri"/>
        </w:rPr>
        <w:t>haired by</w:t>
      </w:r>
      <w:r>
        <w:rPr>
          <w:rFonts w:ascii="Calibri" w:eastAsia="Times New Roman" w:hAnsi="Calibri" w:cs="Calibri"/>
        </w:rPr>
        <w:t xml:space="preserve"> Prof Miranda </w:t>
      </w:r>
      <w:proofErr w:type="spellStart"/>
      <w:r>
        <w:rPr>
          <w:rFonts w:ascii="Calibri" w:eastAsia="Times New Roman" w:hAnsi="Calibri" w:cs="Calibri"/>
        </w:rPr>
        <w:t>Pallan</w:t>
      </w:r>
      <w:proofErr w:type="spellEnd"/>
      <w:r>
        <w:rPr>
          <w:rFonts w:ascii="Calibri" w:eastAsia="Times New Roman" w:hAnsi="Calibri" w:cs="Calibri"/>
        </w:rPr>
        <w:t>, Dr Marie Murphy, and Dr Tania Griffin. These chairs are relatively new in post as</w:t>
      </w:r>
      <w:r w:rsidRPr="009E6071">
        <w:rPr>
          <w:rFonts w:ascii="Calibri" w:eastAsia="Times New Roman" w:hAnsi="Calibri" w:cs="Calibri"/>
        </w:rPr>
        <w:t xml:space="preserve"> Prof Jayne Woodside, and </w:t>
      </w:r>
      <w:r>
        <w:rPr>
          <w:rFonts w:ascii="Calibri" w:eastAsia="Times New Roman" w:hAnsi="Calibri" w:cs="Calibri"/>
        </w:rPr>
        <w:t xml:space="preserve">he </w:t>
      </w:r>
      <w:r w:rsidRPr="009E6071">
        <w:rPr>
          <w:rFonts w:ascii="Calibri" w:eastAsia="Times New Roman" w:hAnsi="Calibri" w:cs="Calibri"/>
        </w:rPr>
        <w:t>co-chairs Prof Michelle McKinley, Dr Stephanie</w:t>
      </w:r>
      <w:r>
        <w:rPr>
          <w:rFonts w:ascii="Calibri" w:eastAsia="Times New Roman" w:hAnsi="Calibri" w:cs="Calibri"/>
        </w:rPr>
        <w:t xml:space="preserve"> Chambers and Dr Suzanne Spence stepped down in the summer of 2023, as I joined. The new SID chairs have now found their feet, and provided a seminar which was advertised on Twitter and shared within institutions regarding involving young people in PPI.  This SIG covers </w:t>
      </w:r>
      <w:r w:rsidRPr="009E6071">
        <w:rPr>
          <w:rFonts w:ascii="Calibri" w:eastAsia="Times New Roman" w:hAnsi="Calibri" w:cs="Calibri"/>
        </w:rPr>
        <w:t xml:space="preserve">the early modification of children’s lifestyle behaviours encompassing the broader factors that influence children’s social, </w:t>
      </w:r>
      <w:proofErr w:type="gramStart"/>
      <w:r w:rsidRPr="009E6071">
        <w:rPr>
          <w:rFonts w:ascii="Calibri" w:eastAsia="Times New Roman" w:hAnsi="Calibri" w:cs="Calibri"/>
        </w:rPr>
        <w:t>emotional</w:t>
      </w:r>
      <w:proofErr w:type="gramEnd"/>
      <w:r w:rsidRPr="009E6071">
        <w:rPr>
          <w:rFonts w:ascii="Calibri" w:eastAsia="Times New Roman" w:hAnsi="Calibri" w:cs="Calibri"/>
        </w:rPr>
        <w:t xml:space="preserve"> and cognitive development, and the individual-level, population-level and multi-level interventions that can improve them, as an opportunity to decrease risks of developing non-communicable diseases in adulthood. </w:t>
      </w:r>
    </w:p>
    <w:p w14:paraId="5D660FB8" w14:textId="77777777" w:rsidR="005D5B96" w:rsidRPr="009E6071" w:rsidRDefault="005D5B96" w:rsidP="005D5B96">
      <w:pPr>
        <w:pStyle w:val="Heading2"/>
        <w:rPr>
          <w:rFonts w:ascii="Times New Roman" w:hAnsi="Times New Roman" w:cs="Times New Roman"/>
        </w:rPr>
      </w:pPr>
      <w:r w:rsidRPr="009E6071">
        <w:t>OLDER AGE AND HEALTHY AGEING SIG</w:t>
      </w:r>
    </w:p>
    <w:p w14:paraId="4DE6A3DC" w14:textId="77777777" w:rsidR="004F333C" w:rsidRDefault="004F333C" w:rsidP="005D5B96">
      <w:pPr>
        <w:pStyle w:val="Heading2"/>
        <w:rPr>
          <w:rFonts w:ascii="Calibri" w:eastAsia="Times New Roman" w:hAnsi="Calibri" w:cs="Calibri"/>
          <w:b w:val="0"/>
          <w:color w:val="000000"/>
          <w:spacing w:val="0"/>
          <w:sz w:val="22"/>
          <w:szCs w:val="20"/>
          <w:lang w:val="en-US"/>
        </w:rPr>
      </w:pPr>
      <w:r w:rsidRPr="004F333C">
        <w:rPr>
          <w:rFonts w:ascii="Calibri" w:eastAsia="Times New Roman" w:hAnsi="Calibri" w:cs="Calibri"/>
          <w:b w:val="0"/>
          <w:color w:val="000000"/>
          <w:spacing w:val="0"/>
          <w:sz w:val="22"/>
          <w:szCs w:val="20"/>
          <w:lang w:val="en-US"/>
        </w:rPr>
        <w:t xml:space="preserve">The Older Age and Healthy Ageing SIG was a new UKSBM Special Interest Group, established in August 2021. </w:t>
      </w:r>
      <w:proofErr w:type="gramStart"/>
      <w:r w:rsidRPr="004F333C">
        <w:rPr>
          <w:rFonts w:ascii="Calibri" w:eastAsia="Times New Roman" w:hAnsi="Calibri" w:cs="Calibri"/>
          <w:b w:val="0"/>
          <w:color w:val="000000"/>
          <w:spacing w:val="0"/>
          <w:sz w:val="22"/>
          <w:szCs w:val="20"/>
          <w:lang w:val="en-US"/>
        </w:rPr>
        <w:t>However</w:t>
      </w:r>
      <w:proofErr w:type="gramEnd"/>
      <w:r w:rsidRPr="004F333C">
        <w:rPr>
          <w:rFonts w:ascii="Calibri" w:eastAsia="Times New Roman" w:hAnsi="Calibri" w:cs="Calibri"/>
          <w:b w:val="0"/>
          <w:color w:val="000000"/>
          <w:spacing w:val="0"/>
          <w:sz w:val="22"/>
          <w:szCs w:val="20"/>
          <w:lang w:val="en-US"/>
        </w:rPr>
        <w:t xml:space="preserve"> it is unclear how far the SIG got in terms of functioning.  New chairs of Prof Debi </w:t>
      </w:r>
      <w:proofErr w:type="spellStart"/>
      <w:r w:rsidRPr="004F333C">
        <w:rPr>
          <w:rFonts w:ascii="Calibri" w:eastAsia="Times New Roman" w:hAnsi="Calibri" w:cs="Calibri"/>
          <w:b w:val="0"/>
          <w:color w:val="000000"/>
          <w:spacing w:val="0"/>
          <w:sz w:val="22"/>
          <w:szCs w:val="20"/>
          <w:lang w:val="en-US"/>
        </w:rPr>
        <w:t>Battarchaya</w:t>
      </w:r>
      <w:proofErr w:type="spellEnd"/>
      <w:r w:rsidRPr="004F333C">
        <w:rPr>
          <w:rFonts w:ascii="Calibri" w:eastAsia="Times New Roman" w:hAnsi="Calibri" w:cs="Calibri"/>
          <w:b w:val="0"/>
          <w:color w:val="000000"/>
          <w:spacing w:val="0"/>
          <w:sz w:val="22"/>
          <w:szCs w:val="20"/>
          <w:lang w:val="en-US"/>
        </w:rPr>
        <w:t xml:space="preserve"> and Dr David Maidment have recently taken over the group. Unlike the new SIGs, this SIG does have membership by UKSBM members. I am hoping that we can renew interest in this </w:t>
      </w:r>
      <w:proofErr w:type="gramStart"/>
      <w:r w:rsidRPr="004F333C">
        <w:rPr>
          <w:rFonts w:ascii="Calibri" w:eastAsia="Times New Roman" w:hAnsi="Calibri" w:cs="Calibri"/>
          <w:b w:val="0"/>
          <w:color w:val="000000"/>
          <w:spacing w:val="0"/>
          <w:sz w:val="22"/>
          <w:szCs w:val="20"/>
          <w:lang w:val="en-US"/>
        </w:rPr>
        <w:lastRenderedPageBreak/>
        <w:t>SIG, and</w:t>
      </w:r>
      <w:proofErr w:type="gramEnd"/>
      <w:r w:rsidRPr="004F333C">
        <w:rPr>
          <w:rFonts w:ascii="Calibri" w:eastAsia="Times New Roman" w:hAnsi="Calibri" w:cs="Calibri"/>
          <w:b w:val="0"/>
          <w:color w:val="000000"/>
          <w:spacing w:val="0"/>
          <w:sz w:val="22"/>
          <w:szCs w:val="20"/>
          <w:lang w:val="en-US"/>
        </w:rPr>
        <w:t xml:space="preserve"> begin running a couple of seminars for the UKSBM membership which will hopefully reignite interest in this group.</w:t>
      </w:r>
    </w:p>
    <w:p w14:paraId="729DA2D7" w14:textId="29F59876" w:rsidR="005D5B96" w:rsidRPr="009E6071" w:rsidRDefault="005D5B96" w:rsidP="005D5B96">
      <w:pPr>
        <w:pStyle w:val="Heading2"/>
        <w:rPr>
          <w:rFonts w:ascii="Times New Roman" w:hAnsi="Times New Roman" w:cs="Times New Roman"/>
          <w:sz w:val="27"/>
          <w:szCs w:val="27"/>
        </w:rPr>
      </w:pPr>
      <w:r w:rsidRPr="009E6071">
        <w:t>WEBINARS</w:t>
      </w:r>
    </w:p>
    <w:p w14:paraId="247CFF6E" w14:textId="77777777" w:rsidR="005D5B96" w:rsidRDefault="005D5B96" w:rsidP="005D5B96">
      <w:pPr>
        <w:rPr>
          <w:rFonts w:ascii="Calibri" w:eastAsia="Times New Roman" w:hAnsi="Calibri" w:cs="Calibri"/>
        </w:rPr>
      </w:pPr>
      <w:proofErr w:type="gramStart"/>
      <w:r w:rsidRPr="009E6071">
        <w:rPr>
          <w:rFonts w:ascii="Calibri" w:eastAsia="Times New Roman" w:hAnsi="Calibri" w:cs="Calibri"/>
        </w:rPr>
        <w:t>In light of</w:t>
      </w:r>
      <w:proofErr w:type="gramEnd"/>
      <w:r w:rsidRPr="009E6071">
        <w:rPr>
          <w:rFonts w:ascii="Calibri" w:eastAsia="Times New Roman" w:hAnsi="Calibri" w:cs="Calibri"/>
        </w:rPr>
        <w:t xml:space="preserve"> COVID-19, one-day meetings were replaced by a series of online webinar events, open to both members and non-members. </w:t>
      </w:r>
      <w:r>
        <w:rPr>
          <w:rFonts w:ascii="Calibri" w:eastAsia="Times New Roman" w:hAnsi="Calibri" w:cs="Calibri"/>
        </w:rPr>
        <w:t xml:space="preserve">This format has endured, as it is a much more cost effective and time saving way to connect with UKSBM members. All webinars put on by the SIGs or by UKSBM have a </w:t>
      </w:r>
      <w:proofErr w:type="spellStart"/>
      <w:r>
        <w:rPr>
          <w:rFonts w:ascii="Calibri" w:eastAsia="Times New Roman" w:hAnsi="Calibri" w:cs="Calibri"/>
        </w:rPr>
        <w:t>standardised</w:t>
      </w:r>
      <w:proofErr w:type="spellEnd"/>
      <w:r>
        <w:rPr>
          <w:rFonts w:ascii="Calibri" w:eastAsia="Times New Roman" w:hAnsi="Calibri" w:cs="Calibri"/>
        </w:rPr>
        <w:t xml:space="preserve"> slide, and attendance at these events is monitored. The slide contains information about UKSBM and how to become a member and the benefits of this.</w:t>
      </w:r>
    </w:p>
    <w:p w14:paraId="6A5FD309" w14:textId="77777777" w:rsidR="005D5B96" w:rsidRDefault="005D5B96" w:rsidP="005D5B96">
      <w:pPr>
        <w:rPr>
          <w:rFonts w:ascii="Calibri" w:eastAsia="Times New Roman" w:hAnsi="Calibri" w:cs="Calibri"/>
        </w:rPr>
      </w:pPr>
      <w:r>
        <w:rPr>
          <w:rFonts w:ascii="Calibri" w:eastAsia="Times New Roman" w:hAnsi="Calibri" w:cs="Calibri"/>
        </w:rPr>
        <w:t xml:space="preserve">One of my aims in the One-Day meeting officer is to attempt to have a seminar once a month, either by one of the SIGs or a speaker on a topic of interest to members of UKSBM. The Cancer SIG holds bi-monthly seminars, I am trying to promote and plan other events around this. I have a rough draft if the speakers for 2024 which can be seen below, however this is subject to </w:t>
      </w:r>
      <w:proofErr w:type="gramStart"/>
      <w:r>
        <w:rPr>
          <w:rFonts w:ascii="Calibri" w:eastAsia="Times New Roman" w:hAnsi="Calibri" w:cs="Calibri"/>
        </w:rPr>
        <w:t>change</w:t>
      </w:r>
      <w:proofErr w:type="gramEnd"/>
      <w:r>
        <w:rPr>
          <w:rFonts w:ascii="Calibri" w:eastAsia="Times New Roman" w:hAnsi="Calibri" w:cs="Calibri"/>
        </w:rPr>
        <w:t xml:space="preserve"> </w:t>
      </w:r>
    </w:p>
    <w:p w14:paraId="792FE352" w14:textId="77777777" w:rsidR="005D5B96" w:rsidRPr="002679C4" w:rsidRDefault="005D5B96" w:rsidP="005D5B96">
      <w:pPr>
        <w:rPr>
          <w:rFonts w:eastAsia="Times New Roman"/>
          <w:sz w:val="24"/>
          <w:szCs w:val="24"/>
        </w:rPr>
      </w:pPr>
    </w:p>
    <w:tbl>
      <w:tblPr>
        <w:tblStyle w:val="TableGrid"/>
        <w:tblW w:w="0" w:type="auto"/>
        <w:tblLook w:val="04A0" w:firstRow="1" w:lastRow="0" w:firstColumn="1" w:lastColumn="0" w:noHBand="0" w:noVBand="1"/>
      </w:tblPr>
      <w:tblGrid>
        <w:gridCol w:w="3090"/>
        <w:gridCol w:w="2731"/>
        <w:gridCol w:w="3195"/>
      </w:tblGrid>
      <w:tr w:rsidR="005D5B96" w14:paraId="603487D5" w14:textId="77777777" w:rsidTr="000006AF">
        <w:tc>
          <w:tcPr>
            <w:tcW w:w="3090" w:type="dxa"/>
          </w:tcPr>
          <w:p w14:paraId="3D30C5F0" w14:textId="77777777" w:rsidR="005D5B96" w:rsidRDefault="005D5B96" w:rsidP="000006AF">
            <w:pPr>
              <w:rPr>
                <w:rFonts w:eastAsia="Times New Roman"/>
                <w:sz w:val="24"/>
                <w:szCs w:val="24"/>
              </w:rPr>
            </w:pPr>
            <w:r>
              <w:rPr>
                <w:rFonts w:eastAsia="Times New Roman"/>
                <w:sz w:val="24"/>
                <w:szCs w:val="24"/>
              </w:rPr>
              <w:t>Month</w:t>
            </w:r>
          </w:p>
        </w:tc>
        <w:tc>
          <w:tcPr>
            <w:tcW w:w="2731" w:type="dxa"/>
          </w:tcPr>
          <w:p w14:paraId="1326597D" w14:textId="77777777" w:rsidR="005D5B96" w:rsidRDefault="005D5B96" w:rsidP="000006AF">
            <w:pPr>
              <w:rPr>
                <w:rFonts w:eastAsia="Times New Roman"/>
                <w:sz w:val="24"/>
                <w:szCs w:val="24"/>
              </w:rPr>
            </w:pPr>
            <w:r>
              <w:rPr>
                <w:rFonts w:eastAsia="Times New Roman"/>
                <w:sz w:val="24"/>
                <w:szCs w:val="24"/>
              </w:rPr>
              <w:t>Speaker</w:t>
            </w:r>
          </w:p>
        </w:tc>
        <w:tc>
          <w:tcPr>
            <w:tcW w:w="3195" w:type="dxa"/>
          </w:tcPr>
          <w:p w14:paraId="4143C6F5" w14:textId="77777777" w:rsidR="005D5B96" w:rsidRDefault="005D5B96" w:rsidP="000006AF">
            <w:pPr>
              <w:rPr>
                <w:rFonts w:eastAsia="Times New Roman"/>
                <w:sz w:val="24"/>
                <w:szCs w:val="24"/>
              </w:rPr>
            </w:pPr>
            <w:r>
              <w:rPr>
                <w:rFonts w:eastAsia="Times New Roman"/>
                <w:sz w:val="24"/>
                <w:szCs w:val="24"/>
              </w:rPr>
              <w:t>Event</w:t>
            </w:r>
          </w:p>
        </w:tc>
      </w:tr>
      <w:tr w:rsidR="005D5B96" w14:paraId="79DB5FD1" w14:textId="77777777" w:rsidTr="000006AF">
        <w:tc>
          <w:tcPr>
            <w:tcW w:w="3090" w:type="dxa"/>
            <w:shd w:val="clear" w:color="auto" w:fill="F2F2F2" w:themeFill="background1" w:themeFillShade="F2"/>
          </w:tcPr>
          <w:p w14:paraId="5A4BE69F" w14:textId="77777777" w:rsidR="005D5B96" w:rsidRPr="002679C4" w:rsidRDefault="005D5B96" w:rsidP="000006AF">
            <w:pPr>
              <w:rPr>
                <w:rFonts w:eastAsia="Times New Roman"/>
                <w:sz w:val="24"/>
                <w:szCs w:val="24"/>
              </w:rPr>
            </w:pPr>
            <w:r>
              <w:rPr>
                <w:rFonts w:eastAsia="Times New Roman"/>
                <w:sz w:val="24"/>
                <w:szCs w:val="24"/>
              </w:rPr>
              <w:t>January 2024</w:t>
            </w:r>
          </w:p>
          <w:p w14:paraId="2CDB3F59" w14:textId="77777777" w:rsidR="005D5B96" w:rsidRDefault="005D5B96" w:rsidP="000006AF">
            <w:pPr>
              <w:rPr>
                <w:rFonts w:eastAsia="Times New Roman"/>
                <w:sz w:val="24"/>
                <w:szCs w:val="24"/>
              </w:rPr>
            </w:pPr>
          </w:p>
        </w:tc>
        <w:tc>
          <w:tcPr>
            <w:tcW w:w="2731" w:type="dxa"/>
            <w:shd w:val="clear" w:color="auto" w:fill="F2F2F2" w:themeFill="background1" w:themeFillShade="F2"/>
          </w:tcPr>
          <w:p w14:paraId="721A0E26" w14:textId="77777777" w:rsidR="005D5B96" w:rsidRDefault="005D5B96" w:rsidP="000006AF">
            <w:pPr>
              <w:rPr>
                <w:rFonts w:eastAsia="Times New Roman"/>
                <w:sz w:val="24"/>
                <w:szCs w:val="24"/>
              </w:rPr>
            </w:pPr>
            <w:r>
              <w:rPr>
                <w:rFonts w:eastAsia="Times New Roman"/>
                <w:sz w:val="24"/>
                <w:szCs w:val="24"/>
              </w:rPr>
              <w:t>N/A</w:t>
            </w:r>
          </w:p>
        </w:tc>
        <w:tc>
          <w:tcPr>
            <w:tcW w:w="3195" w:type="dxa"/>
            <w:shd w:val="clear" w:color="auto" w:fill="F2F2F2" w:themeFill="background1" w:themeFillShade="F2"/>
          </w:tcPr>
          <w:p w14:paraId="6C9DB952" w14:textId="77777777" w:rsidR="005D5B96" w:rsidRDefault="005D5B96" w:rsidP="000006AF">
            <w:pPr>
              <w:rPr>
                <w:rFonts w:eastAsia="Times New Roman"/>
                <w:sz w:val="24"/>
                <w:szCs w:val="24"/>
              </w:rPr>
            </w:pPr>
            <w:r>
              <w:rPr>
                <w:rFonts w:eastAsia="Times New Roman"/>
                <w:sz w:val="24"/>
                <w:szCs w:val="24"/>
              </w:rPr>
              <w:t>N/A. The</w:t>
            </w:r>
            <w:r w:rsidRPr="002679C4">
              <w:rPr>
                <w:rFonts w:eastAsia="Times New Roman"/>
                <w:sz w:val="24"/>
                <w:szCs w:val="24"/>
              </w:rPr>
              <w:t xml:space="preserve"> ECR had a large event in December</w:t>
            </w:r>
          </w:p>
        </w:tc>
      </w:tr>
      <w:tr w:rsidR="005D5B96" w14:paraId="1C01F947" w14:textId="77777777" w:rsidTr="000006AF">
        <w:tc>
          <w:tcPr>
            <w:tcW w:w="3090" w:type="dxa"/>
          </w:tcPr>
          <w:p w14:paraId="6FF7DDD1" w14:textId="77777777" w:rsidR="005D5B96" w:rsidRPr="002679C4" w:rsidRDefault="005D5B96" w:rsidP="000006AF">
            <w:pPr>
              <w:rPr>
                <w:rFonts w:eastAsia="Times New Roman"/>
                <w:sz w:val="24"/>
                <w:szCs w:val="24"/>
              </w:rPr>
            </w:pPr>
            <w:r>
              <w:rPr>
                <w:rFonts w:eastAsia="Times New Roman"/>
                <w:sz w:val="24"/>
                <w:szCs w:val="24"/>
              </w:rPr>
              <w:t>February</w:t>
            </w:r>
          </w:p>
          <w:p w14:paraId="130595BC" w14:textId="77777777" w:rsidR="005D5B96" w:rsidRDefault="005D5B96" w:rsidP="000006AF">
            <w:pPr>
              <w:rPr>
                <w:rFonts w:eastAsia="Times New Roman"/>
                <w:sz w:val="24"/>
                <w:szCs w:val="24"/>
              </w:rPr>
            </w:pPr>
          </w:p>
        </w:tc>
        <w:tc>
          <w:tcPr>
            <w:tcW w:w="2731" w:type="dxa"/>
          </w:tcPr>
          <w:p w14:paraId="584E1C0C" w14:textId="77777777" w:rsidR="005D5B96" w:rsidRDefault="005D5B96" w:rsidP="000006AF">
            <w:pPr>
              <w:rPr>
                <w:rFonts w:eastAsia="Times New Roman"/>
                <w:sz w:val="24"/>
                <w:szCs w:val="24"/>
              </w:rPr>
            </w:pPr>
            <w:r>
              <w:rPr>
                <w:rFonts w:eastAsia="Times New Roman"/>
                <w:sz w:val="24"/>
                <w:szCs w:val="24"/>
              </w:rPr>
              <w:t>Dr Elanor Hinton</w:t>
            </w:r>
          </w:p>
          <w:p w14:paraId="4796CE87" w14:textId="77777777" w:rsidR="005D5B96" w:rsidRDefault="005D5B96" w:rsidP="000006AF">
            <w:pPr>
              <w:rPr>
                <w:rFonts w:eastAsia="Times New Roman"/>
                <w:sz w:val="24"/>
                <w:szCs w:val="24"/>
              </w:rPr>
            </w:pPr>
            <w:r>
              <w:rPr>
                <w:rFonts w:eastAsia="Times New Roman"/>
                <w:sz w:val="24"/>
                <w:szCs w:val="24"/>
              </w:rPr>
              <w:t>Lauren Cross</w:t>
            </w:r>
          </w:p>
        </w:tc>
        <w:tc>
          <w:tcPr>
            <w:tcW w:w="3195" w:type="dxa"/>
          </w:tcPr>
          <w:p w14:paraId="7F7DE688" w14:textId="77777777" w:rsidR="005D5B96" w:rsidRDefault="005D5B96" w:rsidP="000006AF">
            <w:pPr>
              <w:rPr>
                <w:rFonts w:eastAsia="Times New Roman"/>
                <w:sz w:val="24"/>
                <w:szCs w:val="24"/>
              </w:rPr>
            </w:pPr>
            <w:r>
              <w:rPr>
                <w:rFonts w:eastAsia="Times New Roman"/>
                <w:sz w:val="24"/>
                <w:szCs w:val="24"/>
              </w:rPr>
              <w:t>Child H</w:t>
            </w:r>
            <w:r w:rsidRPr="002679C4">
              <w:rPr>
                <w:rFonts w:eastAsia="Times New Roman"/>
                <w:sz w:val="24"/>
                <w:szCs w:val="24"/>
              </w:rPr>
              <w:t>ealth SIG: Methods event regarding how to actively</w:t>
            </w:r>
            <w:r>
              <w:rPr>
                <w:rFonts w:eastAsia="Times New Roman"/>
                <w:sz w:val="24"/>
                <w:szCs w:val="24"/>
              </w:rPr>
              <w:t xml:space="preserve"> engage young people in PPI</w:t>
            </w:r>
          </w:p>
        </w:tc>
      </w:tr>
      <w:tr w:rsidR="005D5B96" w14:paraId="7DDD37A7" w14:textId="77777777" w:rsidTr="000006AF">
        <w:tc>
          <w:tcPr>
            <w:tcW w:w="3090" w:type="dxa"/>
            <w:shd w:val="clear" w:color="auto" w:fill="F2F2F2" w:themeFill="background1" w:themeFillShade="F2"/>
          </w:tcPr>
          <w:p w14:paraId="12C4D4AA" w14:textId="77777777" w:rsidR="005D5B96" w:rsidRDefault="005D5B96" w:rsidP="000006AF">
            <w:pPr>
              <w:rPr>
                <w:rFonts w:eastAsia="Times New Roman"/>
                <w:sz w:val="24"/>
                <w:szCs w:val="24"/>
              </w:rPr>
            </w:pPr>
            <w:r w:rsidRPr="002679C4">
              <w:rPr>
                <w:rFonts w:eastAsia="Times New Roman"/>
                <w:sz w:val="24"/>
                <w:szCs w:val="24"/>
              </w:rPr>
              <w:t>March</w:t>
            </w:r>
            <w:r>
              <w:rPr>
                <w:rFonts w:eastAsia="Times New Roman"/>
                <w:sz w:val="24"/>
                <w:szCs w:val="24"/>
              </w:rPr>
              <w:t xml:space="preserve"> 2024</w:t>
            </w:r>
          </w:p>
        </w:tc>
        <w:tc>
          <w:tcPr>
            <w:tcW w:w="2731" w:type="dxa"/>
            <w:shd w:val="clear" w:color="auto" w:fill="F2F2F2" w:themeFill="background1" w:themeFillShade="F2"/>
          </w:tcPr>
          <w:p w14:paraId="241F3641" w14:textId="77777777" w:rsidR="005D5B96" w:rsidRDefault="005D5B96" w:rsidP="000006AF">
            <w:pPr>
              <w:rPr>
                <w:rFonts w:eastAsia="Times New Roman"/>
                <w:sz w:val="24"/>
                <w:szCs w:val="24"/>
              </w:rPr>
            </w:pPr>
            <w:r>
              <w:rPr>
                <w:rFonts w:eastAsia="Times New Roman"/>
                <w:sz w:val="24"/>
                <w:szCs w:val="24"/>
              </w:rPr>
              <w:t>N/A</w:t>
            </w:r>
          </w:p>
        </w:tc>
        <w:tc>
          <w:tcPr>
            <w:tcW w:w="3195" w:type="dxa"/>
            <w:shd w:val="clear" w:color="auto" w:fill="F2F2F2" w:themeFill="background1" w:themeFillShade="F2"/>
          </w:tcPr>
          <w:p w14:paraId="5C7133CD" w14:textId="77777777" w:rsidR="005D5B96" w:rsidRDefault="005D5B96" w:rsidP="000006AF">
            <w:pPr>
              <w:rPr>
                <w:rFonts w:eastAsia="Times New Roman"/>
                <w:sz w:val="24"/>
                <w:szCs w:val="24"/>
              </w:rPr>
            </w:pPr>
            <w:r>
              <w:rPr>
                <w:rFonts w:eastAsia="Times New Roman"/>
                <w:sz w:val="24"/>
                <w:szCs w:val="24"/>
              </w:rPr>
              <w:t xml:space="preserve">N/A due to Annual </w:t>
            </w:r>
            <w:r w:rsidRPr="002679C4">
              <w:rPr>
                <w:rFonts w:eastAsia="Times New Roman"/>
                <w:sz w:val="24"/>
                <w:szCs w:val="24"/>
              </w:rPr>
              <w:t>Conference</w:t>
            </w:r>
          </w:p>
        </w:tc>
      </w:tr>
      <w:tr w:rsidR="005D5B96" w14:paraId="13C04B59" w14:textId="77777777" w:rsidTr="000006AF">
        <w:trPr>
          <w:trHeight w:val="233"/>
        </w:trPr>
        <w:tc>
          <w:tcPr>
            <w:tcW w:w="3090" w:type="dxa"/>
          </w:tcPr>
          <w:p w14:paraId="2AAD0F5C" w14:textId="77777777" w:rsidR="005D5B96" w:rsidRDefault="005D5B96" w:rsidP="000006AF">
            <w:pPr>
              <w:rPr>
                <w:rFonts w:eastAsia="Times New Roman"/>
                <w:sz w:val="24"/>
                <w:szCs w:val="24"/>
              </w:rPr>
            </w:pPr>
            <w:r w:rsidRPr="002679C4">
              <w:rPr>
                <w:rFonts w:eastAsia="Times New Roman"/>
                <w:sz w:val="24"/>
                <w:szCs w:val="24"/>
              </w:rPr>
              <w:t>April</w:t>
            </w:r>
            <w:r>
              <w:rPr>
                <w:rFonts w:eastAsia="Times New Roman"/>
                <w:sz w:val="24"/>
                <w:szCs w:val="24"/>
              </w:rPr>
              <w:t xml:space="preserve"> 2024</w:t>
            </w:r>
          </w:p>
        </w:tc>
        <w:tc>
          <w:tcPr>
            <w:tcW w:w="2731" w:type="dxa"/>
          </w:tcPr>
          <w:p w14:paraId="4C33027B" w14:textId="77777777" w:rsidR="005D5B96" w:rsidRDefault="005D5B96" w:rsidP="000006AF">
            <w:pPr>
              <w:rPr>
                <w:rFonts w:eastAsia="Times New Roman"/>
                <w:sz w:val="24"/>
                <w:szCs w:val="24"/>
              </w:rPr>
            </w:pPr>
            <w:r>
              <w:rPr>
                <w:rFonts w:eastAsia="Times New Roman"/>
                <w:sz w:val="24"/>
                <w:szCs w:val="24"/>
              </w:rPr>
              <w:t>TBD</w:t>
            </w:r>
          </w:p>
        </w:tc>
        <w:tc>
          <w:tcPr>
            <w:tcW w:w="3195" w:type="dxa"/>
          </w:tcPr>
          <w:p w14:paraId="5BF2FC27" w14:textId="77777777" w:rsidR="005D5B96" w:rsidRDefault="005D5B96" w:rsidP="000006AF">
            <w:pPr>
              <w:rPr>
                <w:rFonts w:eastAsia="Times New Roman"/>
                <w:sz w:val="24"/>
                <w:szCs w:val="24"/>
              </w:rPr>
            </w:pPr>
            <w:r>
              <w:rPr>
                <w:rFonts w:eastAsia="Times New Roman"/>
                <w:sz w:val="24"/>
                <w:szCs w:val="24"/>
              </w:rPr>
              <w:t>TBD</w:t>
            </w:r>
          </w:p>
        </w:tc>
      </w:tr>
      <w:tr w:rsidR="005D5B96" w14:paraId="264F7C04" w14:textId="77777777" w:rsidTr="000006AF">
        <w:tc>
          <w:tcPr>
            <w:tcW w:w="3090" w:type="dxa"/>
          </w:tcPr>
          <w:p w14:paraId="53174D61" w14:textId="77777777" w:rsidR="005D5B96" w:rsidRDefault="005D5B96" w:rsidP="000006AF">
            <w:pPr>
              <w:rPr>
                <w:rFonts w:eastAsia="Times New Roman"/>
                <w:sz w:val="24"/>
                <w:szCs w:val="24"/>
              </w:rPr>
            </w:pPr>
            <w:r w:rsidRPr="002679C4">
              <w:rPr>
                <w:rFonts w:eastAsia="Times New Roman"/>
                <w:sz w:val="24"/>
                <w:szCs w:val="24"/>
              </w:rPr>
              <w:t>May</w:t>
            </w:r>
            <w:r>
              <w:rPr>
                <w:rFonts w:eastAsia="Times New Roman"/>
                <w:sz w:val="24"/>
                <w:szCs w:val="24"/>
              </w:rPr>
              <w:t xml:space="preserve"> 2024</w:t>
            </w:r>
          </w:p>
        </w:tc>
        <w:tc>
          <w:tcPr>
            <w:tcW w:w="2731" w:type="dxa"/>
          </w:tcPr>
          <w:p w14:paraId="400056FC" w14:textId="77777777" w:rsidR="005D5B96" w:rsidRDefault="005D5B96" w:rsidP="000006AF">
            <w:pPr>
              <w:rPr>
                <w:rFonts w:eastAsia="Times New Roman"/>
                <w:sz w:val="24"/>
                <w:szCs w:val="24"/>
              </w:rPr>
            </w:pPr>
          </w:p>
        </w:tc>
        <w:tc>
          <w:tcPr>
            <w:tcW w:w="3195" w:type="dxa"/>
          </w:tcPr>
          <w:p w14:paraId="6815C5BB" w14:textId="77777777" w:rsidR="005D5B96" w:rsidRDefault="005D5B96" w:rsidP="000006AF">
            <w:pPr>
              <w:rPr>
                <w:rFonts w:eastAsia="Times New Roman"/>
                <w:sz w:val="24"/>
                <w:szCs w:val="24"/>
              </w:rPr>
            </w:pPr>
            <w:r>
              <w:rPr>
                <w:rFonts w:eastAsia="Times New Roman"/>
                <w:sz w:val="24"/>
                <w:szCs w:val="24"/>
              </w:rPr>
              <w:t xml:space="preserve">To be confirmed May or October. Speaker </w:t>
            </w:r>
            <w:proofErr w:type="gramStart"/>
            <w:r>
              <w:rPr>
                <w:rFonts w:eastAsia="Times New Roman"/>
                <w:sz w:val="24"/>
                <w:szCs w:val="24"/>
              </w:rPr>
              <w:t>on  System</w:t>
            </w:r>
            <w:proofErr w:type="gramEnd"/>
            <w:r>
              <w:rPr>
                <w:rFonts w:eastAsia="Times New Roman"/>
                <w:sz w:val="24"/>
                <w:szCs w:val="24"/>
              </w:rPr>
              <w:t xml:space="preserve"> mapping</w:t>
            </w:r>
          </w:p>
        </w:tc>
      </w:tr>
      <w:tr w:rsidR="005D5B96" w14:paraId="4B8D3BB2" w14:textId="77777777" w:rsidTr="000006AF">
        <w:tc>
          <w:tcPr>
            <w:tcW w:w="3090" w:type="dxa"/>
          </w:tcPr>
          <w:p w14:paraId="52555A34" w14:textId="77777777" w:rsidR="005D5B96" w:rsidRDefault="005D5B96" w:rsidP="000006AF">
            <w:pPr>
              <w:rPr>
                <w:rFonts w:eastAsia="Times New Roman"/>
                <w:sz w:val="24"/>
                <w:szCs w:val="24"/>
              </w:rPr>
            </w:pPr>
            <w:r>
              <w:rPr>
                <w:rFonts w:eastAsia="Times New Roman"/>
                <w:sz w:val="24"/>
                <w:szCs w:val="24"/>
              </w:rPr>
              <w:t>June 2024</w:t>
            </w:r>
          </w:p>
        </w:tc>
        <w:tc>
          <w:tcPr>
            <w:tcW w:w="2731" w:type="dxa"/>
          </w:tcPr>
          <w:p w14:paraId="2F7251F0" w14:textId="77777777" w:rsidR="005D5B96" w:rsidRDefault="005D5B96" w:rsidP="000006AF">
            <w:pPr>
              <w:rPr>
                <w:rFonts w:eastAsia="Times New Roman"/>
                <w:sz w:val="24"/>
                <w:szCs w:val="24"/>
              </w:rPr>
            </w:pPr>
          </w:p>
        </w:tc>
        <w:tc>
          <w:tcPr>
            <w:tcW w:w="3195" w:type="dxa"/>
          </w:tcPr>
          <w:p w14:paraId="4FBE1DE2" w14:textId="77777777" w:rsidR="005D5B96" w:rsidRDefault="005D5B96" w:rsidP="000006AF">
            <w:pPr>
              <w:rPr>
                <w:rFonts w:eastAsia="Times New Roman"/>
                <w:sz w:val="24"/>
                <w:szCs w:val="24"/>
              </w:rPr>
            </w:pPr>
            <w:r w:rsidRPr="002679C4">
              <w:rPr>
                <w:rFonts w:eastAsia="Times New Roman"/>
                <w:sz w:val="24"/>
                <w:szCs w:val="24"/>
              </w:rPr>
              <w:t>ECR training event</w:t>
            </w:r>
          </w:p>
        </w:tc>
      </w:tr>
      <w:tr w:rsidR="005D5B96" w14:paraId="026C66C7" w14:textId="77777777" w:rsidTr="000006AF">
        <w:tc>
          <w:tcPr>
            <w:tcW w:w="3090" w:type="dxa"/>
          </w:tcPr>
          <w:p w14:paraId="0437F848" w14:textId="77777777" w:rsidR="005D5B96" w:rsidRDefault="005D5B96" w:rsidP="000006AF">
            <w:pPr>
              <w:rPr>
                <w:rFonts w:eastAsia="Times New Roman"/>
                <w:sz w:val="24"/>
                <w:szCs w:val="24"/>
              </w:rPr>
            </w:pPr>
            <w:r>
              <w:rPr>
                <w:rFonts w:eastAsia="Times New Roman"/>
                <w:sz w:val="24"/>
                <w:szCs w:val="24"/>
              </w:rPr>
              <w:t>July 2024</w:t>
            </w:r>
          </w:p>
        </w:tc>
        <w:tc>
          <w:tcPr>
            <w:tcW w:w="2731" w:type="dxa"/>
          </w:tcPr>
          <w:p w14:paraId="723C82BF" w14:textId="77777777" w:rsidR="005D5B96" w:rsidRDefault="005D5B96" w:rsidP="000006AF">
            <w:pPr>
              <w:rPr>
                <w:rFonts w:eastAsia="Times New Roman"/>
                <w:sz w:val="24"/>
                <w:szCs w:val="24"/>
              </w:rPr>
            </w:pPr>
            <w:r>
              <w:rPr>
                <w:rFonts w:eastAsia="Times New Roman"/>
                <w:sz w:val="24"/>
                <w:szCs w:val="24"/>
              </w:rPr>
              <w:t>TBD</w:t>
            </w:r>
          </w:p>
        </w:tc>
        <w:tc>
          <w:tcPr>
            <w:tcW w:w="3195" w:type="dxa"/>
          </w:tcPr>
          <w:p w14:paraId="1670DA1E" w14:textId="77777777" w:rsidR="005D5B96" w:rsidRDefault="005D5B96" w:rsidP="000006AF">
            <w:pPr>
              <w:rPr>
                <w:rFonts w:eastAsia="Times New Roman"/>
                <w:sz w:val="24"/>
                <w:szCs w:val="24"/>
              </w:rPr>
            </w:pPr>
            <w:r>
              <w:rPr>
                <w:rFonts w:eastAsia="Times New Roman"/>
                <w:sz w:val="24"/>
                <w:szCs w:val="24"/>
              </w:rPr>
              <w:t>TBD</w:t>
            </w:r>
          </w:p>
        </w:tc>
      </w:tr>
      <w:tr w:rsidR="005D5B96" w14:paraId="4AC2452D" w14:textId="77777777" w:rsidTr="000006AF">
        <w:tc>
          <w:tcPr>
            <w:tcW w:w="3090" w:type="dxa"/>
            <w:shd w:val="clear" w:color="auto" w:fill="F2F2F2" w:themeFill="background1" w:themeFillShade="F2"/>
          </w:tcPr>
          <w:p w14:paraId="13AF8469" w14:textId="77777777" w:rsidR="005D5B96" w:rsidRDefault="005D5B96" w:rsidP="000006AF">
            <w:pPr>
              <w:rPr>
                <w:rFonts w:eastAsia="Times New Roman"/>
                <w:sz w:val="24"/>
                <w:szCs w:val="24"/>
              </w:rPr>
            </w:pPr>
            <w:r>
              <w:rPr>
                <w:rFonts w:eastAsia="Times New Roman"/>
                <w:sz w:val="24"/>
                <w:szCs w:val="24"/>
              </w:rPr>
              <w:t>August 2024</w:t>
            </w:r>
          </w:p>
        </w:tc>
        <w:tc>
          <w:tcPr>
            <w:tcW w:w="2731" w:type="dxa"/>
            <w:shd w:val="clear" w:color="auto" w:fill="F2F2F2" w:themeFill="background1" w:themeFillShade="F2"/>
          </w:tcPr>
          <w:p w14:paraId="4F7778C0" w14:textId="77777777" w:rsidR="005D5B96" w:rsidRDefault="005D5B96" w:rsidP="000006AF">
            <w:pPr>
              <w:rPr>
                <w:rFonts w:eastAsia="Times New Roman"/>
                <w:sz w:val="24"/>
                <w:szCs w:val="24"/>
              </w:rPr>
            </w:pPr>
            <w:r>
              <w:rPr>
                <w:rFonts w:eastAsia="Times New Roman"/>
                <w:sz w:val="24"/>
                <w:szCs w:val="24"/>
              </w:rPr>
              <w:t>Due to many on A/L possibly no event this month</w:t>
            </w:r>
          </w:p>
        </w:tc>
        <w:tc>
          <w:tcPr>
            <w:tcW w:w="3195" w:type="dxa"/>
            <w:shd w:val="clear" w:color="auto" w:fill="F2F2F2" w:themeFill="background1" w:themeFillShade="F2"/>
          </w:tcPr>
          <w:p w14:paraId="35604EF8" w14:textId="77777777" w:rsidR="005D5B96" w:rsidRDefault="005D5B96" w:rsidP="000006AF">
            <w:pPr>
              <w:rPr>
                <w:rFonts w:eastAsia="Times New Roman"/>
                <w:sz w:val="24"/>
                <w:szCs w:val="24"/>
              </w:rPr>
            </w:pPr>
          </w:p>
        </w:tc>
      </w:tr>
      <w:tr w:rsidR="005D5B96" w14:paraId="4C85DAAE" w14:textId="77777777" w:rsidTr="000006AF">
        <w:tc>
          <w:tcPr>
            <w:tcW w:w="3090" w:type="dxa"/>
          </w:tcPr>
          <w:p w14:paraId="19E4BB52" w14:textId="77777777" w:rsidR="005D5B96" w:rsidRDefault="005D5B96" w:rsidP="000006AF">
            <w:pPr>
              <w:rPr>
                <w:rFonts w:eastAsia="Times New Roman"/>
                <w:sz w:val="24"/>
                <w:szCs w:val="24"/>
              </w:rPr>
            </w:pPr>
            <w:r>
              <w:rPr>
                <w:rFonts w:eastAsia="Times New Roman"/>
                <w:sz w:val="24"/>
                <w:szCs w:val="24"/>
              </w:rPr>
              <w:t>September 2024</w:t>
            </w:r>
          </w:p>
        </w:tc>
        <w:tc>
          <w:tcPr>
            <w:tcW w:w="2731" w:type="dxa"/>
          </w:tcPr>
          <w:p w14:paraId="76F308CF" w14:textId="77777777" w:rsidR="005D5B96" w:rsidRDefault="005D5B96" w:rsidP="000006AF">
            <w:pPr>
              <w:rPr>
                <w:rFonts w:eastAsia="Times New Roman"/>
                <w:sz w:val="24"/>
                <w:szCs w:val="24"/>
              </w:rPr>
            </w:pPr>
            <w:r>
              <w:rPr>
                <w:rFonts w:eastAsia="Times New Roman"/>
                <w:sz w:val="24"/>
                <w:szCs w:val="24"/>
              </w:rPr>
              <w:t>TBD</w:t>
            </w:r>
          </w:p>
        </w:tc>
        <w:tc>
          <w:tcPr>
            <w:tcW w:w="3195" w:type="dxa"/>
          </w:tcPr>
          <w:p w14:paraId="64A5ED1A" w14:textId="77777777" w:rsidR="005D5B96" w:rsidRDefault="005D5B96" w:rsidP="000006AF">
            <w:pPr>
              <w:rPr>
                <w:rFonts w:eastAsia="Times New Roman"/>
                <w:sz w:val="24"/>
                <w:szCs w:val="24"/>
              </w:rPr>
            </w:pPr>
            <w:r>
              <w:rPr>
                <w:rFonts w:eastAsia="Times New Roman"/>
                <w:sz w:val="24"/>
                <w:szCs w:val="24"/>
              </w:rPr>
              <w:t>TBD</w:t>
            </w:r>
          </w:p>
        </w:tc>
      </w:tr>
      <w:tr w:rsidR="005D5B96" w14:paraId="4D5A2D1A" w14:textId="77777777" w:rsidTr="000006AF">
        <w:tc>
          <w:tcPr>
            <w:tcW w:w="3090" w:type="dxa"/>
          </w:tcPr>
          <w:p w14:paraId="4623360E" w14:textId="77777777" w:rsidR="005D5B96" w:rsidRDefault="005D5B96" w:rsidP="000006AF">
            <w:pPr>
              <w:rPr>
                <w:rFonts w:eastAsia="Times New Roman"/>
                <w:sz w:val="24"/>
                <w:szCs w:val="24"/>
              </w:rPr>
            </w:pPr>
            <w:r>
              <w:rPr>
                <w:rFonts w:eastAsia="Times New Roman"/>
                <w:sz w:val="24"/>
                <w:szCs w:val="24"/>
              </w:rPr>
              <w:t>October 2024</w:t>
            </w:r>
          </w:p>
        </w:tc>
        <w:tc>
          <w:tcPr>
            <w:tcW w:w="2731" w:type="dxa"/>
          </w:tcPr>
          <w:p w14:paraId="4FDD7FB1" w14:textId="77777777" w:rsidR="005D5B96" w:rsidRDefault="005D5B96" w:rsidP="000006AF">
            <w:pPr>
              <w:rPr>
                <w:rFonts w:eastAsia="Times New Roman"/>
                <w:sz w:val="24"/>
                <w:szCs w:val="24"/>
              </w:rPr>
            </w:pPr>
          </w:p>
        </w:tc>
        <w:tc>
          <w:tcPr>
            <w:tcW w:w="3195" w:type="dxa"/>
          </w:tcPr>
          <w:p w14:paraId="7F788383" w14:textId="77777777" w:rsidR="005D5B96" w:rsidRDefault="005D5B96" w:rsidP="000006AF">
            <w:pPr>
              <w:rPr>
                <w:rFonts w:eastAsia="Times New Roman"/>
                <w:sz w:val="24"/>
                <w:szCs w:val="24"/>
              </w:rPr>
            </w:pPr>
            <w:r>
              <w:rPr>
                <w:rFonts w:eastAsia="Times New Roman"/>
                <w:sz w:val="24"/>
                <w:szCs w:val="24"/>
              </w:rPr>
              <w:t xml:space="preserve">To be confirmed May or October. Speaker </w:t>
            </w:r>
            <w:proofErr w:type="gramStart"/>
            <w:r>
              <w:rPr>
                <w:rFonts w:eastAsia="Times New Roman"/>
                <w:sz w:val="24"/>
                <w:szCs w:val="24"/>
              </w:rPr>
              <w:t>on  System</w:t>
            </w:r>
            <w:proofErr w:type="gramEnd"/>
            <w:r>
              <w:rPr>
                <w:rFonts w:eastAsia="Times New Roman"/>
                <w:sz w:val="24"/>
                <w:szCs w:val="24"/>
              </w:rPr>
              <w:t xml:space="preserve"> mapping</w:t>
            </w:r>
          </w:p>
        </w:tc>
      </w:tr>
      <w:tr w:rsidR="005D5B96" w14:paraId="13FF6C12" w14:textId="77777777" w:rsidTr="000006AF">
        <w:tc>
          <w:tcPr>
            <w:tcW w:w="3090" w:type="dxa"/>
          </w:tcPr>
          <w:p w14:paraId="178129AC" w14:textId="77777777" w:rsidR="005D5B96" w:rsidRDefault="005D5B96" w:rsidP="000006AF">
            <w:pPr>
              <w:rPr>
                <w:rFonts w:eastAsia="Times New Roman"/>
                <w:sz w:val="24"/>
                <w:szCs w:val="24"/>
              </w:rPr>
            </w:pPr>
            <w:r>
              <w:rPr>
                <w:rFonts w:eastAsia="Times New Roman"/>
                <w:sz w:val="24"/>
                <w:szCs w:val="24"/>
              </w:rPr>
              <w:t>November 2024</w:t>
            </w:r>
          </w:p>
        </w:tc>
        <w:tc>
          <w:tcPr>
            <w:tcW w:w="2731" w:type="dxa"/>
          </w:tcPr>
          <w:p w14:paraId="51285C30" w14:textId="77777777" w:rsidR="005D5B96" w:rsidRDefault="005D5B96" w:rsidP="000006AF">
            <w:pPr>
              <w:rPr>
                <w:rFonts w:eastAsia="Times New Roman"/>
                <w:sz w:val="24"/>
                <w:szCs w:val="24"/>
              </w:rPr>
            </w:pPr>
            <w:r>
              <w:rPr>
                <w:rFonts w:eastAsia="Times New Roman"/>
                <w:sz w:val="24"/>
                <w:szCs w:val="24"/>
              </w:rPr>
              <w:t>TBD</w:t>
            </w:r>
          </w:p>
        </w:tc>
        <w:tc>
          <w:tcPr>
            <w:tcW w:w="3195" w:type="dxa"/>
          </w:tcPr>
          <w:p w14:paraId="146579D4" w14:textId="77777777" w:rsidR="005D5B96" w:rsidRDefault="005D5B96" w:rsidP="000006AF">
            <w:pPr>
              <w:rPr>
                <w:rFonts w:eastAsia="Times New Roman"/>
                <w:sz w:val="24"/>
                <w:szCs w:val="24"/>
              </w:rPr>
            </w:pPr>
            <w:r>
              <w:rPr>
                <w:rFonts w:eastAsia="Times New Roman"/>
                <w:sz w:val="24"/>
                <w:szCs w:val="24"/>
              </w:rPr>
              <w:t>TBD</w:t>
            </w:r>
          </w:p>
        </w:tc>
      </w:tr>
      <w:tr w:rsidR="005D5B96" w14:paraId="79BA688D" w14:textId="77777777" w:rsidTr="000006AF">
        <w:tc>
          <w:tcPr>
            <w:tcW w:w="3090" w:type="dxa"/>
            <w:tcBorders>
              <w:bottom w:val="single" w:sz="4" w:space="0" w:color="auto"/>
            </w:tcBorders>
            <w:shd w:val="clear" w:color="auto" w:fill="F2F2F2" w:themeFill="background1" w:themeFillShade="F2"/>
          </w:tcPr>
          <w:p w14:paraId="48E1AEE7" w14:textId="77777777" w:rsidR="005D5B96" w:rsidRDefault="005D5B96" w:rsidP="000006AF">
            <w:pPr>
              <w:rPr>
                <w:rFonts w:eastAsia="Times New Roman"/>
                <w:sz w:val="24"/>
                <w:szCs w:val="24"/>
              </w:rPr>
            </w:pPr>
            <w:r>
              <w:rPr>
                <w:rFonts w:eastAsia="Times New Roman"/>
                <w:sz w:val="24"/>
                <w:szCs w:val="24"/>
              </w:rPr>
              <w:t>December 2024</w:t>
            </w:r>
          </w:p>
        </w:tc>
        <w:tc>
          <w:tcPr>
            <w:tcW w:w="2731" w:type="dxa"/>
            <w:tcBorders>
              <w:bottom w:val="single" w:sz="4" w:space="0" w:color="auto"/>
            </w:tcBorders>
            <w:shd w:val="clear" w:color="auto" w:fill="F2F2F2" w:themeFill="background1" w:themeFillShade="F2"/>
          </w:tcPr>
          <w:p w14:paraId="14FFAEE2" w14:textId="77777777" w:rsidR="005D5B96" w:rsidRDefault="005D5B96" w:rsidP="000006AF">
            <w:pPr>
              <w:rPr>
                <w:rFonts w:eastAsia="Times New Roman"/>
                <w:sz w:val="24"/>
                <w:szCs w:val="24"/>
              </w:rPr>
            </w:pPr>
            <w:r>
              <w:rPr>
                <w:rFonts w:eastAsia="Times New Roman"/>
                <w:sz w:val="24"/>
                <w:szCs w:val="24"/>
              </w:rPr>
              <w:t>Due to many on A/L possibly no event this month</w:t>
            </w:r>
          </w:p>
        </w:tc>
        <w:tc>
          <w:tcPr>
            <w:tcW w:w="3195" w:type="dxa"/>
            <w:tcBorders>
              <w:bottom w:val="single" w:sz="4" w:space="0" w:color="auto"/>
            </w:tcBorders>
            <w:shd w:val="clear" w:color="auto" w:fill="F2F2F2" w:themeFill="background1" w:themeFillShade="F2"/>
          </w:tcPr>
          <w:p w14:paraId="2FE4DB36" w14:textId="77777777" w:rsidR="005D5B96" w:rsidRDefault="005D5B96" w:rsidP="000006AF">
            <w:pPr>
              <w:rPr>
                <w:rFonts w:eastAsia="Times New Roman"/>
                <w:sz w:val="24"/>
                <w:szCs w:val="24"/>
              </w:rPr>
            </w:pPr>
          </w:p>
        </w:tc>
      </w:tr>
      <w:tr w:rsidR="005D5B96" w14:paraId="50A6D6B1" w14:textId="77777777" w:rsidTr="000006AF">
        <w:tc>
          <w:tcPr>
            <w:tcW w:w="9016" w:type="dxa"/>
            <w:gridSpan w:val="3"/>
            <w:tcBorders>
              <w:left w:val="nil"/>
              <w:bottom w:val="nil"/>
              <w:right w:val="nil"/>
            </w:tcBorders>
            <w:shd w:val="clear" w:color="auto" w:fill="auto"/>
          </w:tcPr>
          <w:p w14:paraId="7F49E36D" w14:textId="77777777" w:rsidR="005D5B96" w:rsidRDefault="005D5B96" w:rsidP="000006AF">
            <w:pPr>
              <w:rPr>
                <w:rFonts w:eastAsia="Times New Roman"/>
                <w:sz w:val="24"/>
                <w:szCs w:val="24"/>
              </w:rPr>
            </w:pPr>
            <w:r>
              <w:rPr>
                <w:rFonts w:eastAsia="Times New Roman"/>
                <w:sz w:val="24"/>
                <w:szCs w:val="24"/>
              </w:rPr>
              <w:t xml:space="preserve">NB. This schedule does not include the bi-monthly </w:t>
            </w:r>
            <w:proofErr w:type="gramStart"/>
            <w:r>
              <w:rPr>
                <w:rFonts w:eastAsia="Times New Roman"/>
                <w:sz w:val="24"/>
                <w:szCs w:val="24"/>
              </w:rPr>
              <w:t>seminars  by</w:t>
            </w:r>
            <w:proofErr w:type="gramEnd"/>
            <w:r>
              <w:rPr>
                <w:rFonts w:eastAsia="Times New Roman"/>
                <w:sz w:val="24"/>
                <w:szCs w:val="24"/>
              </w:rPr>
              <w:t xml:space="preserve"> the Cancer Screening and Prevention SIG</w:t>
            </w:r>
          </w:p>
        </w:tc>
      </w:tr>
    </w:tbl>
    <w:p w14:paraId="2B871526" w14:textId="77777777" w:rsidR="005D5B96" w:rsidRPr="00A3549C" w:rsidRDefault="005D5B96" w:rsidP="005D5B96">
      <w:pPr>
        <w:spacing w:before="200"/>
        <w:outlineLvl w:val="2"/>
        <w:rPr>
          <w:rFonts w:ascii="Calibri" w:eastAsia="Times New Roman" w:hAnsi="Calibri" w:cs="Calibri"/>
          <w:bCs/>
          <w:szCs w:val="24"/>
        </w:rPr>
      </w:pPr>
      <w:r w:rsidRPr="00A3549C">
        <w:rPr>
          <w:rFonts w:ascii="Calibri" w:eastAsia="Times New Roman" w:hAnsi="Calibri" w:cs="Calibri"/>
          <w:bCs/>
          <w:szCs w:val="24"/>
        </w:rPr>
        <w:t>As</w:t>
      </w:r>
      <w:r>
        <w:rPr>
          <w:rFonts w:ascii="Calibri" w:eastAsia="Times New Roman" w:hAnsi="Calibri" w:cs="Calibri"/>
          <w:bCs/>
          <w:szCs w:val="24"/>
        </w:rPr>
        <w:t xml:space="preserve"> can be seen speakers and events are still needed </w:t>
      </w:r>
      <w:proofErr w:type="gramStart"/>
      <w:r>
        <w:rPr>
          <w:rFonts w:ascii="Calibri" w:eastAsia="Times New Roman" w:hAnsi="Calibri" w:cs="Calibri"/>
          <w:bCs/>
          <w:szCs w:val="24"/>
        </w:rPr>
        <w:t>for  April</w:t>
      </w:r>
      <w:proofErr w:type="gramEnd"/>
      <w:r>
        <w:rPr>
          <w:rFonts w:ascii="Calibri" w:eastAsia="Times New Roman" w:hAnsi="Calibri" w:cs="Calibri"/>
          <w:bCs/>
          <w:szCs w:val="24"/>
        </w:rPr>
        <w:t xml:space="preserve">, July, and September, with a seminar on system mapping either occurring in either May or October. I will be contacting the SIGs after the conference and will determine if any are willing to fill some of these slots with a seminar. I also think a career planning event may be of interest so will investigate a seminar on this </w:t>
      </w:r>
      <w:proofErr w:type="gramStart"/>
      <w:r>
        <w:rPr>
          <w:rFonts w:ascii="Calibri" w:eastAsia="Times New Roman" w:hAnsi="Calibri" w:cs="Calibri"/>
          <w:bCs/>
          <w:szCs w:val="24"/>
        </w:rPr>
        <w:t>topic</w:t>
      </w:r>
      <w:proofErr w:type="gramEnd"/>
    </w:p>
    <w:p w14:paraId="3D21E902" w14:textId="77777777" w:rsidR="00DC122B" w:rsidRDefault="00DC122B" w:rsidP="00DC122B">
      <w:pPr>
        <w:pStyle w:val="xxmsonormal"/>
        <w:rPr>
          <w:rFonts w:eastAsia="Perpetua"/>
          <w:lang w:eastAsia="en-US"/>
        </w:rPr>
      </w:pPr>
    </w:p>
    <w:p w14:paraId="58F4D5AE" w14:textId="2E4F30D9" w:rsidR="00DC122B" w:rsidRDefault="00F06ED1" w:rsidP="003F697E">
      <w:pPr>
        <w:pStyle w:val="Heading4"/>
      </w:pPr>
      <w:r>
        <w:lastRenderedPageBreak/>
        <w:t xml:space="preserve">Dr </w:t>
      </w:r>
      <w:r w:rsidR="00DC122B">
        <w:t xml:space="preserve">Jessica </w:t>
      </w:r>
      <w:proofErr w:type="spellStart"/>
      <w:r w:rsidR="00DC122B">
        <w:t>Bollen</w:t>
      </w:r>
      <w:proofErr w:type="spellEnd"/>
      <w:r w:rsidR="00DC122B">
        <w:t>, One-Day Meetings Officer</w:t>
      </w:r>
    </w:p>
    <w:p w14:paraId="43B659E4" w14:textId="77777777" w:rsidR="00DC122B" w:rsidRDefault="00DC122B" w:rsidP="00DC122B"/>
    <w:p w14:paraId="45A345F6" w14:textId="77777777" w:rsidR="00DC122B" w:rsidRDefault="00DC122B" w:rsidP="00DC122B">
      <w:pPr>
        <w:rPr>
          <w:lang w:val="en-GB"/>
        </w:rPr>
      </w:pPr>
    </w:p>
    <w:p w14:paraId="23BFC8CF" w14:textId="77777777" w:rsidR="00DC122B" w:rsidRDefault="00DC122B" w:rsidP="00DC122B">
      <w:pPr>
        <w:rPr>
          <w:lang w:val="en-GB"/>
        </w:rPr>
      </w:pPr>
    </w:p>
    <w:p w14:paraId="0F8769E5" w14:textId="77777777" w:rsidR="00DC122B" w:rsidRDefault="00DC122B" w:rsidP="00DC122B">
      <w:pPr>
        <w:rPr>
          <w:lang w:val="en-GB"/>
        </w:rPr>
      </w:pPr>
    </w:p>
    <w:p w14:paraId="58F62E9C" w14:textId="77777777" w:rsidR="00DC122B" w:rsidRDefault="00DC122B" w:rsidP="00DC122B">
      <w:pPr>
        <w:rPr>
          <w:lang w:val="en-GB"/>
        </w:rPr>
      </w:pPr>
    </w:p>
    <w:p w14:paraId="62A668F8" w14:textId="77777777" w:rsidR="00EB7FF5" w:rsidRDefault="00EB7FF5" w:rsidP="00EB7FF5">
      <w:pPr>
        <w:pStyle w:val="Title"/>
        <w:sectPr w:rsidR="00EB7FF5" w:rsidSect="00684796">
          <w:headerReference w:type="even" r:id="rId24"/>
          <w:headerReference w:type="default" r:id="rId25"/>
          <w:footerReference w:type="even" r:id="rId26"/>
          <w:footerReference w:type="default" r:id="rId27"/>
          <w:pgSz w:w="11906" w:h="16838" w:code="9"/>
          <w:pgMar w:top="1440" w:right="1440" w:bottom="1440" w:left="1440" w:header="720" w:footer="720" w:gutter="0"/>
          <w:cols w:space="360"/>
          <w:titlePg/>
          <w:docGrid w:linePitch="360"/>
        </w:sectPr>
      </w:pPr>
    </w:p>
    <w:p w14:paraId="69348CEF" w14:textId="5BD676B6" w:rsidR="00EB7FF5" w:rsidRPr="00042C6A" w:rsidRDefault="00EB7FF5" w:rsidP="00EB7FF5">
      <w:pPr>
        <w:pStyle w:val="Heading1"/>
      </w:pPr>
      <w:bookmarkStart w:id="6" w:name="_Toc160636750"/>
      <w:r>
        <w:lastRenderedPageBreak/>
        <w:t xml:space="preserve">5. </w:t>
      </w:r>
      <w:r w:rsidRPr="003B57E0">
        <w:t>CONFERENCE</w:t>
      </w:r>
      <w:r>
        <w:t xml:space="preserve"> LIAISON OFFICER REPORT</w:t>
      </w:r>
      <w:bookmarkEnd w:id="6"/>
    </w:p>
    <w:p w14:paraId="1F61D1B0" w14:textId="77777777" w:rsidR="003F697E" w:rsidRDefault="003F697E" w:rsidP="003F697E">
      <w:pPr>
        <w:pStyle w:val="Heading2"/>
      </w:pPr>
      <w:r>
        <w:t>2024 Glasgow 13</w:t>
      </w:r>
      <w:r w:rsidRPr="00AA2E27">
        <w:rPr>
          <w:vertAlign w:val="superscript"/>
        </w:rPr>
        <w:t>th</w:t>
      </w:r>
      <w:r>
        <w:t xml:space="preserve"> and 14</w:t>
      </w:r>
      <w:r w:rsidRPr="00AA2E27">
        <w:rPr>
          <w:vertAlign w:val="superscript"/>
        </w:rPr>
        <w:t>th</w:t>
      </w:r>
      <w:r>
        <w:t xml:space="preserve"> </w:t>
      </w:r>
      <w:proofErr w:type="gramStart"/>
      <w:r>
        <w:t>March</w:t>
      </w:r>
      <w:proofErr w:type="gramEnd"/>
    </w:p>
    <w:p w14:paraId="6B1E0991" w14:textId="49628B6D" w:rsidR="003F697E" w:rsidRDefault="003F697E" w:rsidP="003F697E">
      <w:pPr>
        <w:pStyle w:val="xmsonormal"/>
        <w:spacing w:line="276" w:lineRule="auto"/>
        <w:rPr>
          <w:rFonts w:ascii="Calibri" w:eastAsia="Perpetua" w:hAnsi="Calibri" w:cs="Calibri"/>
          <w:color w:val="000000"/>
          <w:sz w:val="22"/>
          <w:szCs w:val="20"/>
          <w:lang w:val="en-US" w:eastAsia="en-US"/>
        </w:rPr>
      </w:pPr>
      <w:r>
        <w:rPr>
          <w:rFonts w:ascii="Calibri" w:eastAsia="Perpetua" w:hAnsi="Calibri" w:cs="Calibri"/>
          <w:color w:val="000000"/>
          <w:sz w:val="22"/>
          <w:szCs w:val="20"/>
          <w:lang w:val="en-US" w:eastAsia="en-US"/>
        </w:rPr>
        <w:t xml:space="preserve">This year’s UKSBM in-person Annual Scientific Meeting (ASM) is being held in Glasgow. </w:t>
      </w:r>
      <w:proofErr w:type="spellStart"/>
      <w:r>
        <w:rPr>
          <w:rFonts w:ascii="Calibri" w:eastAsia="Perpetua" w:hAnsi="Calibri" w:cs="Calibri"/>
          <w:color w:val="000000"/>
          <w:sz w:val="22"/>
          <w:szCs w:val="20"/>
          <w:lang w:val="en-US" w:eastAsia="en-US"/>
        </w:rPr>
        <w:t>Lynsay</w:t>
      </w:r>
      <w:proofErr w:type="spellEnd"/>
      <w:r>
        <w:rPr>
          <w:rFonts w:ascii="Calibri" w:eastAsia="Perpetua" w:hAnsi="Calibri" w:cs="Calibri"/>
          <w:color w:val="000000"/>
          <w:sz w:val="22"/>
          <w:szCs w:val="20"/>
          <w:lang w:val="en-US" w:eastAsia="en-US"/>
        </w:rPr>
        <w:t xml:space="preserve"> Matthews (</w:t>
      </w:r>
      <w:r w:rsidRPr="0072029E">
        <w:rPr>
          <w:rFonts w:ascii="Calibri" w:eastAsia="Perpetua" w:hAnsi="Calibri" w:cs="Calibri"/>
          <w:color w:val="000000"/>
          <w:sz w:val="22"/>
          <w:szCs w:val="20"/>
          <w:lang w:val="en-US" w:eastAsia="en-US"/>
        </w:rPr>
        <w:t>Lecturer in Public Health, University of the West of Scotland</w:t>
      </w:r>
      <w:r>
        <w:rPr>
          <w:rFonts w:ascii="Calibri" w:eastAsia="Perpetua" w:hAnsi="Calibri" w:cs="Calibri"/>
          <w:color w:val="000000"/>
          <w:sz w:val="22"/>
          <w:szCs w:val="20"/>
          <w:lang w:val="en-US" w:eastAsia="en-US"/>
        </w:rPr>
        <w:t xml:space="preserve">) took on the role of Chair of the Local </w:t>
      </w:r>
      <w:proofErr w:type="spellStart"/>
      <w:r>
        <w:rPr>
          <w:rFonts w:ascii="Calibri" w:eastAsia="Perpetua" w:hAnsi="Calibri" w:cs="Calibri"/>
          <w:color w:val="000000"/>
          <w:sz w:val="22"/>
          <w:szCs w:val="20"/>
          <w:lang w:val="en-US" w:eastAsia="en-US"/>
        </w:rPr>
        <w:t>Organising</w:t>
      </w:r>
      <w:proofErr w:type="spellEnd"/>
      <w:r>
        <w:rPr>
          <w:rFonts w:ascii="Calibri" w:eastAsia="Perpetua" w:hAnsi="Calibri" w:cs="Calibri"/>
          <w:color w:val="000000"/>
          <w:sz w:val="22"/>
          <w:szCs w:val="20"/>
          <w:lang w:val="en-US" w:eastAsia="en-US"/>
        </w:rPr>
        <w:t xml:space="preserve"> Committee with Stephanie Chambers (</w:t>
      </w:r>
      <w:r w:rsidRPr="003C0841">
        <w:rPr>
          <w:rFonts w:ascii="Calibri" w:eastAsia="Perpetua" w:hAnsi="Calibri" w:cs="Calibri"/>
          <w:color w:val="000000"/>
          <w:sz w:val="22"/>
          <w:szCs w:val="20"/>
          <w:lang w:val="en-US" w:eastAsia="en-US"/>
        </w:rPr>
        <w:t>Senior Lecturer</w:t>
      </w:r>
      <w:r>
        <w:rPr>
          <w:rFonts w:ascii="Calibri" w:eastAsia="Perpetua" w:hAnsi="Calibri" w:cs="Calibri"/>
          <w:color w:val="000000"/>
          <w:sz w:val="22"/>
          <w:szCs w:val="20"/>
          <w:lang w:val="en-US" w:eastAsia="en-US"/>
        </w:rPr>
        <w:t xml:space="preserve"> at the University of Glasgow) stepped into the role of Chair of the Scientific Committee. KC Jones have continued to support delivery of the event.  </w:t>
      </w:r>
    </w:p>
    <w:p w14:paraId="1C53560A" w14:textId="561BBBB0" w:rsidR="003F697E" w:rsidRPr="003F697E" w:rsidRDefault="003F697E" w:rsidP="003F697E">
      <w:pPr>
        <w:pStyle w:val="Heading2"/>
        <w:rPr>
          <w:lang w:eastAsia="en-US"/>
        </w:rPr>
      </w:pPr>
      <w:r>
        <w:rPr>
          <w:lang w:eastAsia="en-US"/>
        </w:rPr>
        <w:t>Future ASMs</w:t>
      </w:r>
    </w:p>
    <w:p w14:paraId="7A61EC8B" w14:textId="77777777" w:rsidR="003F697E" w:rsidRDefault="003F697E" w:rsidP="003F697E">
      <w:pPr>
        <w:pStyle w:val="xxmsonormal"/>
        <w:spacing w:before="0" w:beforeAutospacing="0" w:after="120" w:afterAutospacing="0" w:line="276" w:lineRule="auto"/>
        <w:rPr>
          <w:rFonts w:ascii="Calibri" w:eastAsia="Perpetua" w:hAnsi="Calibri" w:cs="Calibri"/>
          <w:color w:val="000000"/>
          <w:sz w:val="22"/>
          <w:szCs w:val="20"/>
          <w:lang w:val="en-US" w:eastAsia="en-US"/>
        </w:rPr>
      </w:pPr>
      <w:r>
        <w:rPr>
          <w:rFonts w:ascii="Calibri" w:eastAsia="Perpetua" w:hAnsi="Calibri" w:cs="Calibri"/>
          <w:color w:val="000000"/>
          <w:sz w:val="22"/>
          <w:szCs w:val="20"/>
          <w:lang w:val="en-US" w:eastAsia="en-US"/>
        </w:rPr>
        <w:t xml:space="preserve">Following Glasgow, the 2025 Annual Scientific Meeting will be held in Exeter. Future Local </w:t>
      </w:r>
      <w:proofErr w:type="spellStart"/>
      <w:r>
        <w:rPr>
          <w:rFonts w:ascii="Calibri" w:eastAsia="Perpetua" w:hAnsi="Calibri" w:cs="Calibri"/>
          <w:color w:val="000000"/>
          <w:sz w:val="22"/>
          <w:szCs w:val="20"/>
          <w:lang w:val="en-US" w:eastAsia="en-US"/>
        </w:rPr>
        <w:t>Organising</w:t>
      </w:r>
      <w:proofErr w:type="spellEnd"/>
      <w:r>
        <w:rPr>
          <w:rFonts w:ascii="Calibri" w:eastAsia="Perpetua" w:hAnsi="Calibri" w:cs="Calibri"/>
          <w:color w:val="000000"/>
          <w:sz w:val="22"/>
          <w:szCs w:val="20"/>
          <w:lang w:val="en-US" w:eastAsia="en-US"/>
        </w:rPr>
        <w:t xml:space="preserve"> Committees and Scientific Committee to be confirmed.  </w:t>
      </w:r>
    </w:p>
    <w:p w14:paraId="19BC8DDB" w14:textId="77777777" w:rsidR="003F697E" w:rsidRDefault="003F697E" w:rsidP="003F697E">
      <w:pPr>
        <w:pStyle w:val="xxmsonormal"/>
        <w:spacing w:before="0" w:beforeAutospacing="0" w:after="120" w:afterAutospacing="0" w:line="276" w:lineRule="auto"/>
        <w:rPr>
          <w:rFonts w:ascii="Calibri" w:eastAsia="Perpetua" w:hAnsi="Calibri" w:cs="Calibri"/>
          <w:color w:val="000000"/>
          <w:sz w:val="22"/>
          <w:szCs w:val="20"/>
          <w:lang w:val="en-US" w:eastAsia="en-US"/>
        </w:rPr>
      </w:pPr>
      <w:r>
        <w:rPr>
          <w:rFonts w:ascii="Calibri" w:eastAsia="Perpetua" w:hAnsi="Calibri" w:cs="Calibri"/>
          <w:color w:val="000000"/>
          <w:sz w:val="22"/>
          <w:szCs w:val="20"/>
          <w:lang w:val="en-US" w:eastAsia="en-US"/>
        </w:rPr>
        <w:t>Following the 2024 ASM, Liz Randell will step down as Conference Liaison Officer. This role will be taken up by Tom Withers who previously chaired the LOC for the ASM in 2023 in Birmingham.</w:t>
      </w:r>
    </w:p>
    <w:p w14:paraId="719AB9B0" w14:textId="77777777" w:rsidR="003F697E" w:rsidRDefault="003F697E" w:rsidP="003F697E">
      <w:pPr>
        <w:pStyle w:val="xxmsonormal"/>
        <w:spacing w:before="0" w:beforeAutospacing="0" w:after="0" w:afterAutospacing="0"/>
        <w:rPr>
          <w:rFonts w:ascii="Calibri" w:eastAsia="Perpetua" w:hAnsi="Calibri" w:cs="Calibri"/>
          <w:color w:val="000000"/>
          <w:sz w:val="22"/>
          <w:szCs w:val="20"/>
          <w:lang w:val="en-US" w:eastAsia="en-US"/>
        </w:rPr>
      </w:pPr>
      <w:r>
        <w:rPr>
          <w:rFonts w:ascii="Calibri" w:eastAsia="Perpetua" w:hAnsi="Calibri" w:cs="Calibri"/>
          <w:color w:val="000000"/>
          <w:sz w:val="22"/>
          <w:szCs w:val="20"/>
          <w:lang w:val="en-US" w:eastAsia="en-US"/>
        </w:rPr>
        <w:t>As always, the Society welcomes feedback on each ASM, so we will be asking attendees to complete the evaluation form following the event. These will be sent out electronically by KC Jones.</w:t>
      </w:r>
    </w:p>
    <w:p w14:paraId="57D27871" w14:textId="77777777" w:rsidR="003F697E" w:rsidRDefault="003F697E" w:rsidP="003F697E">
      <w:pPr>
        <w:pStyle w:val="xxmsonormal"/>
        <w:spacing w:before="0" w:beforeAutospacing="0" w:after="0" w:afterAutospacing="0"/>
        <w:rPr>
          <w:rFonts w:ascii="Calibri" w:eastAsia="Perpetua" w:hAnsi="Calibri" w:cs="Calibri"/>
          <w:color w:val="000000"/>
          <w:sz w:val="22"/>
          <w:szCs w:val="20"/>
          <w:lang w:val="en-US" w:eastAsia="en-US"/>
        </w:rPr>
      </w:pPr>
    </w:p>
    <w:p w14:paraId="40636948" w14:textId="77777777" w:rsidR="003F697E" w:rsidRDefault="003F697E" w:rsidP="003F697E">
      <w:pPr>
        <w:pStyle w:val="Heading2"/>
      </w:pPr>
      <w:r>
        <w:t>Meetings Sub-group</w:t>
      </w:r>
    </w:p>
    <w:p w14:paraId="40CACE04" w14:textId="77777777" w:rsidR="003F697E" w:rsidRDefault="003F697E" w:rsidP="003F697E">
      <w:pPr>
        <w:pStyle w:val="xxmsonormal"/>
        <w:spacing w:before="0" w:beforeAutospacing="0" w:after="0" w:afterAutospacing="0"/>
        <w:rPr>
          <w:rFonts w:ascii="Calibri" w:hAnsi="Calibri"/>
          <w:caps/>
          <w:color w:val="709FBC"/>
          <w:sz w:val="22"/>
          <w:szCs w:val="22"/>
        </w:rPr>
      </w:pPr>
    </w:p>
    <w:p w14:paraId="3F4E47A5" w14:textId="7F4F2383" w:rsidR="003F697E" w:rsidRDefault="003F697E" w:rsidP="003F697E">
      <w:pPr>
        <w:pStyle w:val="xxmsonormal"/>
        <w:spacing w:before="0" w:beforeAutospacing="0" w:after="0" w:afterAutospacing="0"/>
        <w:rPr>
          <w:rFonts w:ascii="Calibri" w:eastAsia="Perpetua" w:hAnsi="Calibri" w:cs="Calibri"/>
          <w:color w:val="000000"/>
          <w:sz w:val="22"/>
          <w:szCs w:val="20"/>
          <w:lang w:val="en-US" w:eastAsia="en-US"/>
        </w:rPr>
      </w:pPr>
      <w:r>
        <w:rPr>
          <w:rFonts w:ascii="Calibri" w:eastAsia="Perpetua" w:hAnsi="Calibri" w:cs="Calibri"/>
          <w:color w:val="000000"/>
          <w:sz w:val="22"/>
          <w:szCs w:val="20"/>
          <w:lang w:val="en-US" w:eastAsia="en-US"/>
        </w:rPr>
        <w:t xml:space="preserve">The Meetings sub-group is now chaired by Jess </w:t>
      </w:r>
      <w:proofErr w:type="spellStart"/>
      <w:r>
        <w:rPr>
          <w:rFonts w:ascii="Calibri" w:eastAsia="Perpetua" w:hAnsi="Calibri" w:cs="Calibri"/>
          <w:color w:val="000000"/>
          <w:sz w:val="22"/>
          <w:szCs w:val="20"/>
          <w:lang w:val="en-US" w:eastAsia="en-US"/>
        </w:rPr>
        <w:t>Bollen</w:t>
      </w:r>
      <w:proofErr w:type="spellEnd"/>
      <w:r>
        <w:rPr>
          <w:rFonts w:ascii="Calibri" w:eastAsia="Perpetua" w:hAnsi="Calibri" w:cs="Calibri"/>
          <w:color w:val="000000"/>
          <w:sz w:val="22"/>
          <w:szCs w:val="20"/>
          <w:lang w:val="en-US" w:eastAsia="en-US"/>
        </w:rPr>
        <w:t xml:space="preserve"> who is the One Day Meetings Officer. Regular meetings have been held since the end of 2023. Attendees include </w:t>
      </w:r>
      <w:r w:rsidRPr="00C13799">
        <w:rPr>
          <w:rFonts w:ascii="Calibri" w:eastAsia="Perpetua" w:hAnsi="Calibri" w:cs="Calibri"/>
          <w:color w:val="000000"/>
          <w:sz w:val="22"/>
          <w:szCs w:val="20"/>
          <w:lang w:val="en-US" w:eastAsia="en-US"/>
        </w:rPr>
        <w:t xml:space="preserve">Sam van </w:t>
      </w:r>
      <w:proofErr w:type="spellStart"/>
      <w:r w:rsidRPr="00C13799">
        <w:rPr>
          <w:rFonts w:ascii="Calibri" w:eastAsia="Perpetua" w:hAnsi="Calibri" w:cs="Calibri"/>
          <w:color w:val="000000"/>
          <w:sz w:val="22"/>
          <w:szCs w:val="20"/>
          <w:lang w:val="en-US" w:eastAsia="en-US"/>
        </w:rPr>
        <w:t>Beurden</w:t>
      </w:r>
      <w:proofErr w:type="spellEnd"/>
      <w:r w:rsidRPr="00C13799">
        <w:rPr>
          <w:rFonts w:ascii="Calibri" w:eastAsia="Perpetua" w:hAnsi="Calibri" w:cs="Calibri"/>
          <w:color w:val="000000"/>
          <w:sz w:val="22"/>
          <w:szCs w:val="20"/>
          <w:lang w:val="en-US" w:eastAsia="en-US"/>
        </w:rPr>
        <w:t xml:space="preserve"> (Chief Operati</w:t>
      </w:r>
      <w:r>
        <w:rPr>
          <w:rFonts w:ascii="Calibri" w:eastAsia="Perpetua" w:hAnsi="Calibri" w:cs="Calibri"/>
          <w:color w:val="000000"/>
          <w:sz w:val="22"/>
          <w:szCs w:val="20"/>
          <w:lang w:val="en-US" w:eastAsia="en-US"/>
        </w:rPr>
        <w:t>ng</w:t>
      </w:r>
      <w:r w:rsidRPr="00C13799">
        <w:rPr>
          <w:rFonts w:ascii="Calibri" w:eastAsia="Perpetua" w:hAnsi="Calibri" w:cs="Calibri"/>
          <w:color w:val="000000"/>
          <w:sz w:val="22"/>
          <w:szCs w:val="20"/>
          <w:lang w:val="en-US" w:eastAsia="en-US"/>
        </w:rPr>
        <w:t xml:space="preserve"> Officer), Waku </w:t>
      </w:r>
      <w:proofErr w:type="spellStart"/>
      <w:r w:rsidRPr="00C13799">
        <w:rPr>
          <w:rFonts w:ascii="Calibri" w:eastAsia="Perpetua" w:hAnsi="Calibri" w:cs="Calibri"/>
          <w:color w:val="000000"/>
          <w:sz w:val="22"/>
          <w:szCs w:val="20"/>
          <w:lang w:val="en-US" w:eastAsia="en-US"/>
        </w:rPr>
        <w:t>Maboshe</w:t>
      </w:r>
      <w:proofErr w:type="spellEnd"/>
      <w:r w:rsidRPr="00C13799">
        <w:rPr>
          <w:rFonts w:ascii="Calibri" w:eastAsia="Perpetua" w:hAnsi="Calibri" w:cs="Calibri"/>
          <w:color w:val="000000"/>
          <w:sz w:val="22"/>
          <w:szCs w:val="20"/>
          <w:lang w:val="en-US" w:eastAsia="en-US"/>
        </w:rPr>
        <w:t xml:space="preserve"> (Membership Secretary), Elizabeth Randell (Conference Liaison Officer) Jessica Leather (Early Career Network Co-chair), Jo Waller (Co-lead Cancer SIG), Marie Murphy (co-lead Child Health SIG), Tania Griffin (co-lead Child Health SIG)</w:t>
      </w:r>
      <w:r>
        <w:rPr>
          <w:rFonts w:ascii="Calibri" w:eastAsia="Perpetua" w:hAnsi="Calibri" w:cs="Calibri"/>
          <w:color w:val="000000"/>
          <w:sz w:val="22"/>
          <w:szCs w:val="20"/>
          <w:lang w:val="en-US" w:eastAsia="en-US"/>
        </w:rPr>
        <w:t xml:space="preserve">, </w:t>
      </w:r>
      <w:r w:rsidRPr="00C13799">
        <w:rPr>
          <w:rFonts w:ascii="Calibri" w:eastAsia="Perpetua" w:hAnsi="Calibri" w:cs="Calibri"/>
          <w:color w:val="000000"/>
          <w:sz w:val="22"/>
          <w:szCs w:val="20"/>
          <w:lang w:val="en-US" w:eastAsia="en-US"/>
        </w:rPr>
        <w:t>Sharon Simpson (UKSBM President)</w:t>
      </w:r>
      <w:r>
        <w:rPr>
          <w:rFonts w:ascii="Calibri" w:eastAsia="Perpetua" w:hAnsi="Calibri" w:cs="Calibri"/>
          <w:color w:val="000000"/>
          <w:sz w:val="22"/>
          <w:szCs w:val="20"/>
          <w:lang w:val="en-US" w:eastAsia="en-US"/>
        </w:rPr>
        <w:t>.</w:t>
      </w:r>
    </w:p>
    <w:p w14:paraId="391F56C4" w14:textId="77777777" w:rsidR="003F697E" w:rsidRDefault="003F697E" w:rsidP="003F697E">
      <w:pPr>
        <w:pStyle w:val="xxmsonormal"/>
        <w:spacing w:before="0" w:beforeAutospacing="0" w:after="0" w:afterAutospacing="0"/>
        <w:rPr>
          <w:rFonts w:ascii="Calibri" w:eastAsia="Perpetua" w:hAnsi="Calibri" w:cs="Calibri"/>
          <w:color w:val="000000"/>
          <w:sz w:val="22"/>
          <w:szCs w:val="20"/>
          <w:lang w:val="en-US" w:eastAsia="en-US"/>
        </w:rPr>
      </w:pPr>
    </w:p>
    <w:p w14:paraId="02505E2C" w14:textId="77777777" w:rsidR="003F697E" w:rsidRDefault="003F697E" w:rsidP="003F697E">
      <w:pPr>
        <w:pStyle w:val="xxmsonormal"/>
        <w:spacing w:before="0" w:beforeAutospacing="0" w:after="0" w:afterAutospacing="0"/>
        <w:rPr>
          <w:rFonts w:ascii="Calibri" w:eastAsia="Perpetua" w:hAnsi="Calibri" w:cs="Calibri"/>
          <w:color w:val="000000"/>
          <w:sz w:val="22"/>
          <w:szCs w:val="20"/>
          <w:lang w:val="en-US" w:eastAsia="en-US"/>
        </w:rPr>
      </w:pPr>
    </w:p>
    <w:p w14:paraId="59B35AE3" w14:textId="77777777" w:rsidR="00EB7FF5" w:rsidRDefault="00EB7FF5" w:rsidP="00EB7FF5">
      <w:pPr>
        <w:pStyle w:val="xxmsonormal"/>
        <w:rPr>
          <w:rFonts w:eastAsia="Perpetua"/>
          <w:lang w:eastAsia="en-US"/>
        </w:rPr>
      </w:pPr>
    </w:p>
    <w:p w14:paraId="4FCC0E43" w14:textId="0BF55234" w:rsidR="00CB0B1A" w:rsidRDefault="00F06ED1" w:rsidP="003F697E">
      <w:pPr>
        <w:pStyle w:val="Heading4"/>
      </w:pPr>
      <w:r>
        <w:t xml:space="preserve">Dr </w:t>
      </w:r>
      <w:r w:rsidR="00EB7FF5" w:rsidRPr="00EB7FF5">
        <w:t>Elizabeth</w:t>
      </w:r>
      <w:r w:rsidR="00EB7FF5">
        <w:t xml:space="preserve"> Randell, Conference Liaison Office</w:t>
      </w:r>
    </w:p>
    <w:p w14:paraId="3D79ED62" w14:textId="77777777" w:rsidR="00EB7FF5" w:rsidRPr="00EB7FF5" w:rsidRDefault="00EB7FF5" w:rsidP="00EB7FF5">
      <w:pPr>
        <w:rPr>
          <w:lang w:val="en-GB"/>
        </w:rPr>
      </w:pPr>
    </w:p>
    <w:p w14:paraId="41DD14E8" w14:textId="77777777" w:rsidR="00EB7FF5" w:rsidRDefault="00EB7FF5" w:rsidP="00647813">
      <w:pPr>
        <w:pStyle w:val="Title"/>
        <w:sectPr w:rsidR="00EB7FF5" w:rsidSect="00684796">
          <w:pgSz w:w="11906" w:h="16838" w:code="9"/>
          <w:pgMar w:top="1440" w:right="1440" w:bottom="1440" w:left="1440" w:header="720" w:footer="720" w:gutter="0"/>
          <w:cols w:space="360"/>
          <w:titlePg/>
          <w:docGrid w:linePitch="360"/>
        </w:sectPr>
      </w:pPr>
    </w:p>
    <w:p w14:paraId="624C062A" w14:textId="4BBB9641" w:rsidR="00CB0B1A" w:rsidRPr="00042C6A" w:rsidRDefault="00EB7FF5" w:rsidP="00EB7FF5">
      <w:pPr>
        <w:pStyle w:val="Heading1"/>
      </w:pPr>
      <w:bookmarkStart w:id="7" w:name="_Toc160636751"/>
      <w:r>
        <w:lastRenderedPageBreak/>
        <w:t xml:space="preserve">6. </w:t>
      </w:r>
      <w:r w:rsidR="00CB0B1A" w:rsidRPr="003B57E0">
        <w:t xml:space="preserve">CAREER </w:t>
      </w:r>
      <w:r w:rsidR="00CB0B1A">
        <w:t>DEVELOPMENT</w:t>
      </w:r>
      <w:bookmarkEnd w:id="7"/>
    </w:p>
    <w:p w14:paraId="64B00B22" w14:textId="77777777" w:rsidR="0093766A" w:rsidRPr="0093766A" w:rsidRDefault="0093766A" w:rsidP="0093766A">
      <w:r w:rsidRPr="0093766A">
        <w:t xml:space="preserve">After a successful pilot phase, we officially launched the UKSBM Mentoring Scheme at the UKSBM Annual Scientific Meeting 2023. The Mentoring Scheme aims to support early and mid-career researchers in furthering their academic careers by formally matching prominent behavioural medicine mentors and mentees. UKSBM members who consider themselves to be early or mid-career researchers can join the scheme as mentees. Information on how to join is available on the UKSBM website. We also circulate information through the UKSBM Newsletter, UKSBM ECN Newsletter, and X (twitter). </w:t>
      </w:r>
    </w:p>
    <w:p w14:paraId="50A7F53C" w14:textId="77777777" w:rsidR="0093766A" w:rsidRPr="0093766A" w:rsidRDefault="0093766A" w:rsidP="0093766A"/>
    <w:p w14:paraId="5677EF7D" w14:textId="77777777" w:rsidR="0093766A" w:rsidRPr="0093766A" w:rsidRDefault="0093766A" w:rsidP="0093766A">
      <w:r w:rsidRPr="0093766A">
        <w:t>To date, we have matched 6 mentors with mentees. Each pair has had at least 1 meeting. At the initial meeting each pair discussed goals and expectations based on career and training aspirations. Frequency of meetings has been agreed based on individual goals.</w:t>
      </w:r>
    </w:p>
    <w:p w14:paraId="522B6F71" w14:textId="77777777" w:rsidR="0093766A" w:rsidRPr="0093766A" w:rsidRDefault="0093766A" w:rsidP="0093766A"/>
    <w:p w14:paraId="675F2481" w14:textId="77777777" w:rsidR="0093766A" w:rsidRPr="0093766A" w:rsidRDefault="0093766A" w:rsidP="0093766A">
      <w:r w:rsidRPr="0093766A">
        <w:t>Mentees and mentors are requested to send updates after the initial meeting, at 6 and 12 months. Everyone is also encouraged to communicate any issues and/ or questions with the career development officer on an ad hoc basis.</w:t>
      </w:r>
    </w:p>
    <w:p w14:paraId="48085CA1" w14:textId="77777777" w:rsidR="0093766A" w:rsidRPr="0093766A" w:rsidRDefault="0093766A" w:rsidP="0093766A"/>
    <w:p w14:paraId="05BA50AB" w14:textId="77777777" w:rsidR="0093766A" w:rsidRDefault="0093766A" w:rsidP="0093766A">
      <w:pPr>
        <w:rPr>
          <w:b/>
        </w:rPr>
      </w:pPr>
      <w:r w:rsidRPr="0093766A">
        <w:t>The Mentoring Scheme has the capacity to expand, and so we welcome applications and queries from potential mentees.</w:t>
      </w:r>
    </w:p>
    <w:p w14:paraId="307987D6" w14:textId="67FD9141" w:rsidR="00DD4238" w:rsidRPr="00115ED6" w:rsidRDefault="00DD4238" w:rsidP="0093766A">
      <w:pPr>
        <w:pStyle w:val="Heading4"/>
        <w:rPr>
          <w:rFonts w:ascii="Arial" w:eastAsia="Arial" w:hAnsi="Arial" w:cs="Arial"/>
        </w:rPr>
      </w:pPr>
      <w:r w:rsidRPr="00115ED6">
        <w:t xml:space="preserve">Dr </w:t>
      </w:r>
      <w:r>
        <w:t xml:space="preserve">Eleni </w:t>
      </w:r>
      <w:proofErr w:type="spellStart"/>
      <w:r>
        <w:t>Karasouli</w:t>
      </w:r>
      <w:proofErr w:type="spellEnd"/>
      <w:r w:rsidRPr="00115ED6">
        <w:t xml:space="preserve">, </w:t>
      </w:r>
      <w:r>
        <w:t>Career Development Officer</w:t>
      </w:r>
    </w:p>
    <w:p w14:paraId="1671DFB3" w14:textId="77777777" w:rsidR="00EB7FF5" w:rsidRDefault="00EB7FF5" w:rsidP="00DC122B">
      <w:pPr>
        <w:pStyle w:val="Title"/>
      </w:pPr>
      <w:r>
        <w:br w:type="page"/>
      </w:r>
    </w:p>
    <w:p w14:paraId="1090543A" w14:textId="1A34A5E7" w:rsidR="00DC122B" w:rsidRPr="00B64E53" w:rsidRDefault="00EB7FF5" w:rsidP="00EB7FF5">
      <w:pPr>
        <w:pStyle w:val="Heading1"/>
      </w:pPr>
      <w:bookmarkStart w:id="8" w:name="_Toc160636752"/>
      <w:r>
        <w:lastRenderedPageBreak/>
        <w:t>7</w:t>
      </w:r>
      <w:r w:rsidR="00DC122B">
        <w:t xml:space="preserve">. </w:t>
      </w:r>
      <w:r w:rsidR="00DC122B" w:rsidRPr="003B57E0">
        <w:t xml:space="preserve">EARLY </w:t>
      </w:r>
      <w:r w:rsidR="00DC122B" w:rsidRPr="00B64E53">
        <w:t>CAREER NETWORK REPORT</w:t>
      </w:r>
      <w:bookmarkEnd w:id="8"/>
    </w:p>
    <w:p w14:paraId="1DFCDA23"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The UKSBM Early Career Network is an initiative to facilitate the development and promotion of research opportunities, mentoring and education for early career members of the UKSBM. Fostering a supportive and welcoming environment is at the core of the ECN, providing a platform for early career researchers to build their confidence in networking and to share research. We remain affiliated with INSPIRE, the early career network of the International Society for Behavioural Medicine.  </w:t>
      </w:r>
    </w:p>
    <w:p w14:paraId="084927DE" w14:textId="77777777" w:rsidR="00EC4057" w:rsidRPr="001F2E6B" w:rsidRDefault="00EC4057" w:rsidP="00EC4057">
      <w:pPr>
        <w:rPr>
          <w:rFonts w:ascii="Times New Roman" w:eastAsia="Times New Roman" w:hAnsi="Times New Roman" w:cs="Times New Roman"/>
          <w:color w:val="auto"/>
          <w:sz w:val="24"/>
          <w:szCs w:val="24"/>
          <w:lang w:val="en-GB"/>
        </w:rPr>
      </w:pPr>
    </w:p>
    <w:p w14:paraId="798B1722" w14:textId="77777777" w:rsidR="00EC4057" w:rsidRPr="001F2E6B" w:rsidRDefault="00EC4057" w:rsidP="0077770D">
      <w:pPr>
        <w:pStyle w:val="Heading2"/>
        <w:rPr>
          <w:rFonts w:ascii="Times New Roman" w:hAnsi="Times New Roman" w:cs="Times New Roman"/>
          <w:color w:val="auto"/>
        </w:rPr>
      </w:pPr>
      <w:r w:rsidRPr="001F2E6B">
        <w:t>COMMITTEE MEMBERS</w:t>
      </w:r>
    </w:p>
    <w:p w14:paraId="680368FD"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 xml:space="preserve">Dr Martin Lamb and Dr Jessica Leather will be stepping down from their roles as co-chairs in March 2024, reflecting the end of their extended terms on the committee since March 2021 (formerly as events officers). Their role will be filled by the incoming chair from March 2024: Sophie Green. The ECN committee currently has five members including the chair, general secretary, membership secretary, social media officer who is responsible for running the ECN Twitter account, and an events officer responsible for organising the annual webinar and conference event. The outgoing chairs will continue to support the committee in their role as outgoing chairs over the next 12 months. We are currently looking to recruit another social media officer and events officer to support the current committee members and put the incoming chair in a stronger position. Abigail Pickard was recruited in October 2023 to fill the vacant Events Officer role; there remains a second post to be filled now Sophie Green has taken on the role as chair. Khaleda Ahmadyar is stepping down from her position as member secretary and is being replaced by </w:t>
      </w:r>
      <w:r>
        <w:rPr>
          <w:rFonts w:ascii="Calibri" w:eastAsia="Times New Roman" w:hAnsi="Calibri" w:cs="Calibri"/>
          <w:szCs w:val="22"/>
          <w:lang w:val="en-GB"/>
        </w:rPr>
        <w:t xml:space="preserve">Dr </w:t>
      </w:r>
      <w:r w:rsidRPr="001F2E6B">
        <w:rPr>
          <w:rFonts w:ascii="Calibri" w:eastAsia="Times New Roman" w:hAnsi="Calibri" w:cs="Calibri"/>
          <w:szCs w:val="22"/>
          <w:lang w:val="en-GB"/>
        </w:rPr>
        <w:t>Cathryn Pinto, who was recruited in January 2024. It goes without saying that without the commitment of the committee members, the ECN would not be able to fully fill its duties, so we would like to express our gratitude to the whole team and thanks for making it an enjoyable experience.</w:t>
      </w:r>
    </w:p>
    <w:p w14:paraId="65DF92A4" w14:textId="77777777" w:rsidR="00EC4057" w:rsidRPr="001F2E6B" w:rsidRDefault="00EC4057" w:rsidP="00EC4057">
      <w:pPr>
        <w:rPr>
          <w:rFonts w:ascii="Times New Roman" w:eastAsia="Times New Roman" w:hAnsi="Times New Roman" w:cs="Times New Roman"/>
          <w:color w:val="auto"/>
          <w:sz w:val="24"/>
          <w:szCs w:val="24"/>
          <w:lang w:val="en-GB"/>
        </w:rPr>
      </w:pPr>
    </w:p>
    <w:p w14:paraId="4D098A86" w14:textId="77777777" w:rsidR="00EC4057" w:rsidRPr="001F2E6B" w:rsidRDefault="00EC4057" w:rsidP="0077770D">
      <w:pPr>
        <w:pStyle w:val="Heading2"/>
        <w:rPr>
          <w:rFonts w:ascii="Times New Roman" w:hAnsi="Times New Roman" w:cs="Times New Roman"/>
          <w:color w:val="auto"/>
        </w:rPr>
      </w:pPr>
      <w:r w:rsidRPr="001F2E6B">
        <w:t>EVENTS</w:t>
      </w:r>
    </w:p>
    <w:p w14:paraId="02141492"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 xml:space="preserve">Our lunchtime networking session for the ASM will focus on career development advice from behavioural science researchers from a range of different disciplines. The session aims to facilitate networking between early career members and more established members by grouping them by areas of expertise and interest. In December 2023, our events officers Sophie Green and </w:t>
      </w:r>
      <w:r>
        <w:rPr>
          <w:rFonts w:ascii="Calibri" w:eastAsia="Times New Roman" w:hAnsi="Calibri" w:cs="Calibri"/>
          <w:szCs w:val="22"/>
          <w:lang w:val="en-GB"/>
        </w:rPr>
        <w:t xml:space="preserve">Dr </w:t>
      </w:r>
      <w:r w:rsidRPr="001F2E6B">
        <w:rPr>
          <w:rFonts w:ascii="Calibri" w:eastAsia="Times New Roman" w:hAnsi="Calibri" w:cs="Calibri"/>
          <w:szCs w:val="22"/>
          <w:lang w:val="en-GB"/>
        </w:rPr>
        <w:t xml:space="preserve">Abigail Pickard organised our annual webinar for ECN members, which was attended by 60 attendees (representing an increase of approximately 10 attendees from the 2022 webinar). The webinar focused on the application of behavioural science in real-world settings and started with a keynote from Dr Benjamin Gardner, about his work on habit formation. The keynote was followed by three presentations from UKSBM ECN members covering a range of disciplines and methodologies. This year we also had an increase in abstract submissions for the webinar from ECN members, which highlights an interest from our members to be involved and share their work. The webinar received very positive feedback from the attendees </w:t>
      </w:r>
      <w:r w:rsidRPr="001F2E6B">
        <w:rPr>
          <w:rFonts w:eastAsia="Times New Roman"/>
          <w:szCs w:val="22"/>
          <w:lang w:val="en-GB"/>
        </w:rPr>
        <w:t xml:space="preserve">including: </w:t>
      </w:r>
      <w:r w:rsidRPr="001F2E6B">
        <w:rPr>
          <w:rFonts w:eastAsia="Times New Roman"/>
          <w:i/>
          <w:iCs/>
          <w:szCs w:val="22"/>
          <w:lang w:val="en-GB"/>
        </w:rPr>
        <w:t>“</w:t>
      </w:r>
      <w:r w:rsidRPr="001F2E6B">
        <w:rPr>
          <w:rFonts w:eastAsia="Times New Roman"/>
          <w:i/>
          <w:iCs/>
          <w:color w:val="202124"/>
          <w:szCs w:val="22"/>
          <w:lang w:val="en-GB"/>
        </w:rPr>
        <w:t>I really enjoyed the presentation that included user testing as it's an area I'd like to get into. I also enjoyed Ben's presentation about habits and appreciated the fact that the other presenters were quite early in their research careers, so was extra impressed with their work and presentations</w:t>
      </w:r>
      <w:r w:rsidRPr="001F2E6B">
        <w:rPr>
          <w:rFonts w:eastAsia="Times New Roman"/>
          <w:i/>
          <w:iCs/>
          <w:szCs w:val="22"/>
          <w:lang w:val="en-GB"/>
        </w:rPr>
        <w:t xml:space="preserve">.” </w:t>
      </w:r>
      <w:r w:rsidRPr="001F2E6B">
        <w:rPr>
          <w:rFonts w:eastAsia="Times New Roman"/>
          <w:szCs w:val="22"/>
          <w:lang w:val="en-GB"/>
        </w:rPr>
        <w:t>Attendees of the</w:t>
      </w:r>
      <w:r w:rsidRPr="001F2E6B">
        <w:rPr>
          <w:rFonts w:ascii="Calibri" w:eastAsia="Times New Roman" w:hAnsi="Calibri" w:cs="Calibri"/>
          <w:szCs w:val="22"/>
          <w:lang w:val="en-GB"/>
        </w:rPr>
        <w:t xml:space="preserve"> webinar voiced their interest in including panel discussions relating to career topics and research discussions at future events, which we aim to support the incoming chair</w:t>
      </w:r>
      <w:r>
        <w:rPr>
          <w:rFonts w:ascii="Calibri" w:eastAsia="Times New Roman" w:hAnsi="Calibri" w:cs="Calibri"/>
          <w:szCs w:val="22"/>
          <w:lang w:val="en-GB"/>
        </w:rPr>
        <w:t xml:space="preserve"> </w:t>
      </w:r>
      <w:r w:rsidRPr="001F2E6B">
        <w:rPr>
          <w:rFonts w:ascii="Calibri" w:eastAsia="Times New Roman" w:hAnsi="Calibri" w:cs="Calibri"/>
          <w:szCs w:val="22"/>
          <w:lang w:val="en-GB"/>
        </w:rPr>
        <w:t>to provide over the next 12 months. </w:t>
      </w:r>
    </w:p>
    <w:p w14:paraId="5765C901" w14:textId="77777777" w:rsidR="00EC4057" w:rsidRPr="001F2E6B" w:rsidRDefault="00EC4057" w:rsidP="00EC4057">
      <w:pPr>
        <w:rPr>
          <w:rFonts w:ascii="Times New Roman" w:eastAsia="Times New Roman" w:hAnsi="Times New Roman" w:cs="Times New Roman"/>
          <w:color w:val="auto"/>
          <w:sz w:val="24"/>
          <w:szCs w:val="24"/>
          <w:lang w:val="en-GB"/>
        </w:rPr>
      </w:pPr>
    </w:p>
    <w:p w14:paraId="76DD0C65" w14:textId="77777777" w:rsidR="00EC4057" w:rsidRPr="001F2E6B" w:rsidRDefault="00EC4057" w:rsidP="0077770D">
      <w:pPr>
        <w:pStyle w:val="Heading2"/>
        <w:rPr>
          <w:rFonts w:ascii="Times New Roman" w:hAnsi="Times New Roman" w:cs="Times New Roman"/>
          <w:color w:val="auto"/>
        </w:rPr>
      </w:pPr>
      <w:r w:rsidRPr="001F2E6B">
        <w:t>PUBLICITY STRATEGY</w:t>
      </w:r>
    </w:p>
    <w:p w14:paraId="19317827"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lastRenderedPageBreak/>
        <w:t xml:space="preserve">We have an active Twitter account (@UKSBM_ECN), currently </w:t>
      </w:r>
      <w:r>
        <w:rPr>
          <w:rFonts w:ascii="Calibri" w:eastAsia="Times New Roman" w:hAnsi="Calibri" w:cs="Calibri"/>
          <w:szCs w:val="22"/>
          <w:lang w:val="en-GB"/>
        </w:rPr>
        <w:t>with over 1,500 followers</w:t>
      </w:r>
      <w:r w:rsidRPr="001F2E6B">
        <w:rPr>
          <w:rFonts w:ascii="Calibri" w:eastAsia="Times New Roman" w:hAnsi="Calibri" w:cs="Calibri"/>
          <w:szCs w:val="22"/>
          <w:lang w:val="en-GB"/>
        </w:rPr>
        <w:t xml:space="preserve">, which is thanks to the work of our outgoing social media officer, </w:t>
      </w:r>
      <w:r>
        <w:rPr>
          <w:rFonts w:ascii="Calibri" w:eastAsia="Times New Roman" w:hAnsi="Calibri" w:cs="Calibri"/>
          <w:szCs w:val="22"/>
          <w:lang w:val="en-GB"/>
        </w:rPr>
        <w:t xml:space="preserve">Dr </w:t>
      </w:r>
      <w:proofErr w:type="spellStart"/>
      <w:r w:rsidRPr="001F2E6B">
        <w:rPr>
          <w:rFonts w:ascii="Calibri" w:eastAsia="Times New Roman" w:hAnsi="Calibri" w:cs="Calibri"/>
          <w:szCs w:val="22"/>
          <w:lang w:val="en-GB"/>
        </w:rPr>
        <w:t>Kiu</w:t>
      </w:r>
      <w:proofErr w:type="spellEnd"/>
      <w:r w:rsidRPr="001F2E6B">
        <w:rPr>
          <w:rFonts w:ascii="Calibri" w:eastAsia="Times New Roman" w:hAnsi="Calibri" w:cs="Calibri"/>
          <w:szCs w:val="22"/>
          <w:lang w:val="en-GB"/>
        </w:rPr>
        <w:t xml:space="preserve"> Sum. Our Twitter content consists of promoting UKSBM related activities and relevant events and opportunities for early career researchers. </w:t>
      </w:r>
    </w:p>
    <w:p w14:paraId="19DB3495"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Our newsletter specifically for ECN members complements the main UKSBM monthly newsletter, circulating every two months. It provides members with information of upcoming opportunities for early career researchers and a ‘spotlight’ section where a member of the ECN shares their research experiences. Khaleda Ahmadyar, our outgoing membership officer, has been responsible for designing and collating the information to send out in the newsletter, and has prepared a handover to Cathryn Pinto to continue this important work. </w:t>
      </w:r>
    </w:p>
    <w:p w14:paraId="097CE564" w14:textId="77777777" w:rsidR="00EC4057" w:rsidRPr="001F2E6B" w:rsidRDefault="00EC4057" w:rsidP="00EC4057">
      <w:pPr>
        <w:rPr>
          <w:rFonts w:ascii="Times New Roman" w:eastAsia="Times New Roman" w:hAnsi="Times New Roman" w:cs="Times New Roman"/>
          <w:color w:val="auto"/>
          <w:sz w:val="24"/>
          <w:szCs w:val="24"/>
          <w:lang w:val="en-GB"/>
        </w:rPr>
      </w:pPr>
    </w:p>
    <w:p w14:paraId="1778D5B8" w14:textId="77777777" w:rsidR="00EC4057" w:rsidRPr="001F2E6B" w:rsidRDefault="00EC4057" w:rsidP="0077770D">
      <w:pPr>
        <w:pStyle w:val="Heading2"/>
        <w:rPr>
          <w:rFonts w:ascii="Times New Roman" w:hAnsi="Times New Roman" w:cs="Times New Roman"/>
          <w:color w:val="auto"/>
        </w:rPr>
      </w:pPr>
      <w:r w:rsidRPr="001F2E6B">
        <w:t>OTHER ACTIVITIES</w:t>
      </w:r>
    </w:p>
    <w:p w14:paraId="11ABA3A7"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We continue to work with key ECN networks such as INSPIRE (ISBM), NESI (ISBNPA) and ISPAH. We are involved in assessing applications for the Health and Behaviour International Collaborative (HBIC) Awards and organised two early career researcher events for the 2023 ISBM Congress in Vancouver. </w:t>
      </w:r>
    </w:p>
    <w:p w14:paraId="00B1ECCD"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We have held discussions with the MCN regarding the mentoring scheme that they have piloted and will continue to promote this to ECN members in the coming year. </w:t>
      </w:r>
    </w:p>
    <w:p w14:paraId="44D6319D"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We are planning to hold a workshop in June this year to complement our usual annual events.</w:t>
      </w:r>
    </w:p>
    <w:p w14:paraId="683A3644" w14:textId="77777777" w:rsidR="00EC4057" w:rsidRPr="001F2E6B" w:rsidRDefault="00EC4057" w:rsidP="00EC4057">
      <w:pPr>
        <w:rPr>
          <w:rFonts w:ascii="Times New Roman" w:eastAsia="Times New Roman" w:hAnsi="Times New Roman" w:cs="Times New Roman"/>
          <w:color w:val="auto"/>
          <w:sz w:val="24"/>
          <w:szCs w:val="24"/>
          <w:lang w:val="en-GB"/>
        </w:rPr>
      </w:pPr>
      <w:r w:rsidRPr="001F2E6B">
        <w:rPr>
          <w:rFonts w:ascii="Calibri" w:eastAsia="Times New Roman" w:hAnsi="Calibri" w:cs="Calibri"/>
          <w:szCs w:val="22"/>
          <w:lang w:val="en-GB"/>
        </w:rPr>
        <w:t>We continue to liaise with INSPIRE, NESI (ISBNPA), and ISPAH in the hopes of organising a joint webinar, but progress has been stalled by committee member turnover in these networks. </w:t>
      </w:r>
    </w:p>
    <w:p w14:paraId="6A57D5D9" w14:textId="77777777" w:rsidR="00EC4057" w:rsidRDefault="00EC4057" w:rsidP="00EC4057"/>
    <w:p w14:paraId="3857393C" w14:textId="4067A079" w:rsidR="00874EFB" w:rsidRPr="00442C8D" w:rsidRDefault="00EC4057" w:rsidP="00442C8D">
      <w:pPr>
        <w:pStyle w:val="Heading4"/>
      </w:pPr>
      <w:r>
        <w:t xml:space="preserve">Dr Martin Lamb &amp; Dr </w:t>
      </w:r>
      <w:r w:rsidR="00DC122B">
        <w:t xml:space="preserve">Jessica Leather, </w:t>
      </w:r>
      <w:r>
        <w:t xml:space="preserve">outgoing </w:t>
      </w:r>
      <w:r w:rsidR="00DC122B">
        <w:t>ECN C</w:t>
      </w:r>
      <w:r>
        <w:t>o-C</w:t>
      </w:r>
      <w:r w:rsidR="00DC122B">
        <w:t>hair</w:t>
      </w:r>
      <w:r>
        <w:t>s</w:t>
      </w:r>
      <w:r w:rsidR="00874EFB">
        <w:br w:type="page"/>
      </w:r>
    </w:p>
    <w:p w14:paraId="6828A7F0" w14:textId="6D649266" w:rsidR="00DF1F98" w:rsidRPr="0025152E" w:rsidRDefault="00EB7FF5" w:rsidP="00EB7FF5">
      <w:pPr>
        <w:pStyle w:val="Heading1"/>
      </w:pPr>
      <w:bookmarkStart w:id="9" w:name="_Toc160636753"/>
      <w:r>
        <w:lastRenderedPageBreak/>
        <w:t>8. COMMUNICATIONS</w:t>
      </w:r>
      <w:bookmarkEnd w:id="9"/>
    </w:p>
    <w:p w14:paraId="3DEC1701" w14:textId="2693F42A" w:rsidR="0087431B" w:rsidRDefault="00EB7FF5" w:rsidP="003F697E">
      <w:pPr>
        <w:pStyle w:val="Heading2"/>
      </w:pPr>
      <w:r>
        <w:t>Website</w:t>
      </w:r>
      <w:r w:rsidR="003F697E">
        <w:t xml:space="preserve"> report</w:t>
      </w:r>
    </w:p>
    <w:p w14:paraId="5C06B623" w14:textId="77777777" w:rsidR="00EB7FF5" w:rsidRDefault="00EB7FF5" w:rsidP="00EB7FF5">
      <w:pPr>
        <w:rPr>
          <w:lang w:val="en-GB"/>
        </w:rPr>
      </w:pPr>
    </w:p>
    <w:p w14:paraId="32D6CA26" w14:textId="77777777" w:rsidR="00EB7FF5" w:rsidRDefault="00EB7FF5" w:rsidP="00EB7FF5">
      <w:pPr>
        <w:pStyle w:val="ListParagraph"/>
        <w:numPr>
          <w:ilvl w:val="0"/>
          <w:numId w:val="34"/>
        </w:numPr>
        <w:spacing w:after="240" w:line="240" w:lineRule="auto"/>
        <w:rPr>
          <w:sz w:val="24"/>
        </w:rPr>
      </w:pPr>
      <w:r>
        <w:t xml:space="preserve">The website is updated regularly with news posts, events, job opportunities, changes to committee positions and activities of the various networks and SIGs. </w:t>
      </w:r>
    </w:p>
    <w:p w14:paraId="7515F44F" w14:textId="77777777" w:rsidR="00EB7FF5" w:rsidRDefault="00EB7FF5" w:rsidP="00EB7FF5">
      <w:pPr>
        <w:pStyle w:val="ListParagraph"/>
        <w:spacing w:after="240"/>
      </w:pPr>
    </w:p>
    <w:p w14:paraId="1FE1FC03" w14:textId="46CAEA39" w:rsidR="00EB7FF5" w:rsidRDefault="00EB7FF5" w:rsidP="00EB7FF5">
      <w:pPr>
        <w:pStyle w:val="ListParagraph"/>
        <w:numPr>
          <w:ilvl w:val="0"/>
          <w:numId w:val="34"/>
        </w:numPr>
        <w:spacing w:after="240" w:line="240" w:lineRule="auto"/>
      </w:pPr>
      <w:r>
        <w:t>WordPress site ownership and licence have been transferred to the UKSBM Gmail account – this means there should be no more issues with access when committee members leave.</w:t>
      </w:r>
      <w:r>
        <w:br/>
      </w:r>
    </w:p>
    <w:p w14:paraId="5214C4C5" w14:textId="77777777" w:rsidR="00EB7FF5" w:rsidRDefault="00EB7FF5" w:rsidP="00EB7FF5">
      <w:pPr>
        <w:pStyle w:val="ListParagraph"/>
        <w:numPr>
          <w:ilvl w:val="0"/>
          <w:numId w:val="34"/>
        </w:numPr>
        <w:spacing w:after="240" w:line="240" w:lineRule="auto"/>
      </w:pPr>
      <w:r>
        <w:t xml:space="preserve">Payment for all web licences </w:t>
      </w:r>
      <w:proofErr w:type="gramStart"/>
      <w:r>
        <w:t>are</w:t>
      </w:r>
      <w:proofErr w:type="gramEnd"/>
      <w:r>
        <w:t xml:space="preserve"> now linked to the new UKSBM bank account.</w:t>
      </w:r>
    </w:p>
    <w:p w14:paraId="01CD89BE" w14:textId="77777777" w:rsidR="00EB7FF5" w:rsidRDefault="00EB7FF5" w:rsidP="00EB7FF5">
      <w:pPr>
        <w:pStyle w:val="ListParagraph"/>
        <w:spacing w:after="240"/>
      </w:pPr>
    </w:p>
    <w:p w14:paraId="4529FF23" w14:textId="2716F893" w:rsidR="00EB7FF5" w:rsidRDefault="00EB7FF5" w:rsidP="00EB7FF5">
      <w:pPr>
        <w:pStyle w:val="ListParagraph"/>
        <w:numPr>
          <w:ilvl w:val="0"/>
          <w:numId w:val="34"/>
        </w:numPr>
        <w:spacing w:after="240" w:line="240" w:lineRule="auto"/>
      </w:pPr>
      <w:r>
        <w:t>Details of the 2024 UKSBM conference and workshops have been made more prominent on the homepage of the website.</w:t>
      </w:r>
      <w:r>
        <w:br/>
      </w:r>
    </w:p>
    <w:p w14:paraId="772DB5A2" w14:textId="77777777" w:rsidR="00EB7FF5" w:rsidRDefault="00EB7FF5" w:rsidP="00EB7FF5">
      <w:pPr>
        <w:pStyle w:val="ListParagraph"/>
        <w:numPr>
          <w:ilvl w:val="0"/>
          <w:numId w:val="34"/>
        </w:numPr>
        <w:spacing w:after="240" w:line="240" w:lineRule="auto"/>
      </w:pPr>
      <w:r>
        <w:t>A new Events calendar has been added to the website.</w:t>
      </w:r>
    </w:p>
    <w:p w14:paraId="2F9E097B" w14:textId="77777777" w:rsidR="00EB7FF5" w:rsidRDefault="00EB7FF5" w:rsidP="00EB7FF5">
      <w:pPr>
        <w:pStyle w:val="ListParagraph"/>
        <w:spacing w:after="240"/>
      </w:pPr>
    </w:p>
    <w:p w14:paraId="5CDE7073" w14:textId="39ACC947" w:rsidR="00EB7FF5" w:rsidRDefault="00EB7FF5" w:rsidP="00EB7FF5">
      <w:pPr>
        <w:pStyle w:val="ListParagraph"/>
        <w:numPr>
          <w:ilvl w:val="0"/>
          <w:numId w:val="34"/>
        </w:numPr>
        <w:spacing w:after="240" w:line="240" w:lineRule="auto"/>
      </w:pPr>
      <w:r>
        <w:t>A new page has been set up for the Older People SIG.</w:t>
      </w:r>
      <w:r>
        <w:br/>
      </w:r>
    </w:p>
    <w:p w14:paraId="5C8CD187" w14:textId="4AB2CAB1" w:rsidR="00EB7FF5" w:rsidRDefault="00EB7FF5" w:rsidP="00EB7FF5">
      <w:pPr>
        <w:pStyle w:val="ListParagraph"/>
        <w:numPr>
          <w:ilvl w:val="0"/>
          <w:numId w:val="34"/>
        </w:numPr>
        <w:spacing w:after="240" w:line="240" w:lineRule="auto"/>
      </w:pPr>
      <w:r>
        <w:t>Cancer SIG webinar recordings have been uploaded to the WordPress servers and are available on the Cancer SIG webpage.</w:t>
      </w:r>
      <w:r>
        <w:br/>
      </w:r>
    </w:p>
    <w:p w14:paraId="214F1B82" w14:textId="6113973A" w:rsidR="00EB7FF5" w:rsidRDefault="00EB7FF5" w:rsidP="00EB7FF5">
      <w:pPr>
        <w:pStyle w:val="ListParagraph"/>
        <w:numPr>
          <w:ilvl w:val="0"/>
          <w:numId w:val="34"/>
        </w:numPr>
        <w:spacing w:after="240" w:line="240" w:lineRule="auto"/>
      </w:pPr>
      <w:r>
        <w:t>The Child Health SIG page has been updated and the latest webinar recording has been added to the page.</w:t>
      </w:r>
      <w:r>
        <w:br/>
      </w:r>
    </w:p>
    <w:p w14:paraId="72DF208B" w14:textId="77777777" w:rsidR="00EB7FF5" w:rsidRDefault="00EB7FF5" w:rsidP="00EB7FF5">
      <w:pPr>
        <w:pStyle w:val="ListParagraph"/>
        <w:numPr>
          <w:ilvl w:val="0"/>
          <w:numId w:val="34"/>
        </w:numPr>
        <w:spacing w:after="240" w:line="240" w:lineRule="auto"/>
      </w:pPr>
      <w:r>
        <w:t>The membership page has been updated to highlight membership benefits.</w:t>
      </w:r>
    </w:p>
    <w:p w14:paraId="74F057EC" w14:textId="77777777" w:rsidR="00EB7FF5" w:rsidRDefault="00EB7FF5" w:rsidP="00EB7FF5">
      <w:pPr>
        <w:pStyle w:val="ListParagraph"/>
        <w:spacing w:after="240"/>
      </w:pPr>
    </w:p>
    <w:p w14:paraId="4369FA6F" w14:textId="5C4FE42B" w:rsidR="00EB7FF5" w:rsidRDefault="003F697E" w:rsidP="003F697E">
      <w:pPr>
        <w:pStyle w:val="Heading3"/>
      </w:pPr>
      <w:r>
        <w:t xml:space="preserve">Actions going </w:t>
      </w:r>
      <w:proofErr w:type="gramStart"/>
      <w:r>
        <w:t>forward</w:t>
      </w:r>
      <w:proofErr w:type="gramEnd"/>
    </w:p>
    <w:p w14:paraId="53B95E59" w14:textId="77777777" w:rsidR="00EB7FF5" w:rsidRDefault="00EB7FF5" w:rsidP="00EB7FF5">
      <w:pPr>
        <w:pStyle w:val="ListParagraph"/>
        <w:numPr>
          <w:ilvl w:val="0"/>
          <w:numId w:val="34"/>
        </w:numPr>
        <w:spacing w:line="240" w:lineRule="auto"/>
      </w:pPr>
      <w:r>
        <w:t>The new membership management system on Join It will be set up following the 2024 conference and details will be shared with the membership and finance officers.</w:t>
      </w:r>
    </w:p>
    <w:p w14:paraId="09655700" w14:textId="77777777" w:rsidR="00EB7FF5" w:rsidRDefault="00EB7FF5" w:rsidP="00EB7FF5"/>
    <w:p w14:paraId="4650710A" w14:textId="68BAB32D" w:rsidR="00EB7FF5" w:rsidRPr="00EB7FF5" w:rsidRDefault="00EB7FF5" w:rsidP="003F697E">
      <w:pPr>
        <w:pStyle w:val="Heading4"/>
      </w:pPr>
      <w:r>
        <w:t>Khaleda Ahmadyar, Web Officer</w:t>
      </w:r>
    </w:p>
    <w:p w14:paraId="11BBAAA0" w14:textId="77777777" w:rsidR="00EB7FF5" w:rsidRDefault="00EB7FF5" w:rsidP="00EB7FF5">
      <w:pPr>
        <w:rPr>
          <w:lang w:val="en-GB"/>
        </w:rPr>
      </w:pPr>
    </w:p>
    <w:p w14:paraId="0D70746B" w14:textId="3608AF3B" w:rsidR="00EB7FF5" w:rsidRDefault="00EB7FF5" w:rsidP="003F697E">
      <w:pPr>
        <w:pStyle w:val="Heading2"/>
      </w:pPr>
      <w:r>
        <w:t>Social Media</w:t>
      </w:r>
      <w:r w:rsidR="003F697E">
        <w:t xml:space="preserve"> report</w:t>
      </w:r>
    </w:p>
    <w:p w14:paraId="790CBF5E" w14:textId="77777777" w:rsidR="003F697E" w:rsidRDefault="003F697E" w:rsidP="003F697E">
      <w:pPr>
        <w:rPr>
          <w:lang w:val="en-GB"/>
        </w:rPr>
      </w:pPr>
      <w:r w:rsidRPr="003F697E">
        <w:rPr>
          <w:lang w:val="en-GB"/>
        </w:rPr>
        <w:t xml:space="preserve">The </w:t>
      </w:r>
      <w:proofErr w:type="gramStart"/>
      <w:r w:rsidRPr="003F697E">
        <w:rPr>
          <w:lang w:val="en-GB"/>
        </w:rPr>
        <w:t>Society  offers</w:t>
      </w:r>
      <w:proofErr w:type="gramEnd"/>
      <w:r w:rsidRPr="003F697E">
        <w:rPr>
          <w:lang w:val="en-GB"/>
        </w:rPr>
        <w:t xml:space="preserve">  a  social  media  presence  on  X (@UKSBM)  with the potential to move to other platforms.  We provide information about:</w:t>
      </w:r>
    </w:p>
    <w:p w14:paraId="1ADFFBB5" w14:textId="77777777" w:rsidR="003F697E" w:rsidRPr="003F697E" w:rsidRDefault="003F697E" w:rsidP="003F697E">
      <w:pPr>
        <w:rPr>
          <w:lang w:val="en-GB"/>
        </w:rPr>
      </w:pPr>
    </w:p>
    <w:p w14:paraId="79167946" w14:textId="77777777" w:rsidR="003F697E" w:rsidRPr="003F697E" w:rsidRDefault="003F697E" w:rsidP="003F697E">
      <w:pPr>
        <w:rPr>
          <w:lang w:val="en-GB"/>
        </w:rPr>
      </w:pPr>
      <w:r w:rsidRPr="003F697E">
        <w:rPr>
          <w:lang w:val="en-GB"/>
        </w:rPr>
        <w:t>-</w:t>
      </w:r>
      <w:r w:rsidRPr="003F697E">
        <w:rPr>
          <w:lang w:val="en-GB"/>
        </w:rPr>
        <w:tab/>
        <w:t>Funding opportunities</w:t>
      </w:r>
    </w:p>
    <w:p w14:paraId="6E3763A5" w14:textId="77777777" w:rsidR="003F697E" w:rsidRPr="003F697E" w:rsidRDefault="003F697E" w:rsidP="003F697E">
      <w:pPr>
        <w:rPr>
          <w:lang w:val="en-GB"/>
        </w:rPr>
      </w:pPr>
      <w:r w:rsidRPr="003F697E">
        <w:rPr>
          <w:lang w:val="en-GB"/>
        </w:rPr>
        <w:t>-</w:t>
      </w:r>
      <w:r w:rsidRPr="003F697E">
        <w:rPr>
          <w:lang w:val="en-GB"/>
        </w:rPr>
        <w:tab/>
        <w:t>Job opportunities</w:t>
      </w:r>
    </w:p>
    <w:p w14:paraId="5DF69C76" w14:textId="77777777" w:rsidR="003F697E" w:rsidRPr="003F697E" w:rsidRDefault="003F697E" w:rsidP="003F697E">
      <w:pPr>
        <w:rPr>
          <w:lang w:val="en-GB"/>
        </w:rPr>
      </w:pPr>
      <w:r w:rsidRPr="003F697E">
        <w:rPr>
          <w:lang w:val="en-GB"/>
        </w:rPr>
        <w:t>-</w:t>
      </w:r>
      <w:r w:rsidRPr="003F697E">
        <w:rPr>
          <w:lang w:val="en-GB"/>
        </w:rPr>
        <w:tab/>
        <w:t>Major publications (e.g., MRC, NICE)</w:t>
      </w:r>
    </w:p>
    <w:p w14:paraId="58DD4DE2" w14:textId="77777777" w:rsidR="003F697E" w:rsidRPr="003F697E" w:rsidRDefault="003F697E" w:rsidP="003F697E">
      <w:pPr>
        <w:rPr>
          <w:lang w:val="en-GB"/>
        </w:rPr>
      </w:pPr>
      <w:r w:rsidRPr="003F697E">
        <w:rPr>
          <w:lang w:val="en-GB"/>
        </w:rPr>
        <w:t>-</w:t>
      </w:r>
      <w:r w:rsidRPr="003F697E">
        <w:rPr>
          <w:lang w:val="en-GB"/>
        </w:rPr>
        <w:tab/>
        <w:t>Our annual scientific meeting</w:t>
      </w:r>
    </w:p>
    <w:p w14:paraId="3D01A9F9" w14:textId="77777777" w:rsidR="003F697E" w:rsidRPr="003F697E" w:rsidRDefault="003F697E" w:rsidP="003F697E">
      <w:pPr>
        <w:rPr>
          <w:lang w:val="en-GB"/>
        </w:rPr>
      </w:pPr>
      <w:r w:rsidRPr="003F697E">
        <w:rPr>
          <w:lang w:val="en-GB"/>
        </w:rPr>
        <w:t>-</w:t>
      </w:r>
      <w:r w:rsidRPr="003F697E">
        <w:rPr>
          <w:lang w:val="en-GB"/>
        </w:rPr>
        <w:tab/>
        <w:t>Other Society events by SIGs</w:t>
      </w:r>
    </w:p>
    <w:p w14:paraId="03E28B41" w14:textId="77777777" w:rsidR="003F697E" w:rsidRDefault="003F697E" w:rsidP="003F697E">
      <w:pPr>
        <w:rPr>
          <w:lang w:val="en-GB"/>
        </w:rPr>
      </w:pPr>
      <w:r w:rsidRPr="003F697E">
        <w:rPr>
          <w:lang w:val="en-GB"/>
        </w:rPr>
        <w:t>-</w:t>
      </w:r>
      <w:r w:rsidRPr="003F697E">
        <w:rPr>
          <w:lang w:val="en-GB"/>
        </w:rPr>
        <w:tab/>
        <w:t>Relevant events organized by other organisations (e.g., BPS)</w:t>
      </w:r>
    </w:p>
    <w:p w14:paraId="2E524CF3" w14:textId="77777777" w:rsidR="003F697E" w:rsidRPr="003F697E" w:rsidRDefault="003F697E" w:rsidP="003F697E">
      <w:pPr>
        <w:rPr>
          <w:lang w:val="en-GB"/>
        </w:rPr>
      </w:pPr>
    </w:p>
    <w:p w14:paraId="2504EF44" w14:textId="4540DAAF" w:rsidR="003F697E" w:rsidRPr="003F697E" w:rsidRDefault="003F697E" w:rsidP="003F697E">
      <w:pPr>
        <w:rPr>
          <w:lang w:val="en-GB"/>
        </w:rPr>
      </w:pPr>
      <w:r w:rsidRPr="003F697E">
        <w:rPr>
          <w:lang w:val="en-GB"/>
        </w:rPr>
        <w:t>We have not created accounts in other social media outlets.</w:t>
      </w:r>
      <w:r>
        <w:rPr>
          <w:lang w:val="en-GB"/>
        </w:rPr>
        <w:t xml:space="preserve"> However, we plan to develop a presence and engagement on LinkedIn in the next 12-months. </w:t>
      </w:r>
    </w:p>
    <w:p w14:paraId="495BD573" w14:textId="79282A0B" w:rsidR="003F697E" w:rsidRPr="003F697E" w:rsidRDefault="003F697E" w:rsidP="003F697E">
      <w:pPr>
        <w:pStyle w:val="Heading3"/>
      </w:pPr>
      <w:r>
        <w:lastRenderedPageBreak/>
        <w:t>Social networking</w:t>
      </w:r>
    </w:p>
    <w:p w14:paraId="63187D22" w14:textId="6AB2BE81" w:rsidR="003F697E" w:rsidRDefault="003F697E" w:rsidP="003F697E">
      <w:pPr>
        <w:rPr>
          <w:lang w:val="en-GB"/>
        </w:rPr>
      </w:pPr>
      <w:r w:rsidRPr="003F697E">
        <w:rPr>
          <w:lang w:val="en-GB"/>
        </w:rPr>
        <w:t xml:space="preserve">We have seen some growth since the last report. We have seen an increase in </w:t>
      </w:r>
      <w:r>
        <w:rPr>
          <w:lang w:val="en-GB"/>
        </w:rPr>
        <w:t>X (</w:t>
      </w:r>
      <w:r w:rsidRPr="003F697E">
        <w:rPr>
          <w:lang w:val="en-GB"/>
        </w:rPr>
        <w:t>Twitter</w:t>
      </w:r>
      <w:r>
        <w:rPr>
          <w:lang w:val="en-GB"/>
        </w:rPr>
        <w:t>)</w:t>
      </w:r>
      <w:r w:rsidRPr="003F697E">
        <w:rPr>
          <w:lang w:val="en-GB"/>
        </w:rPr>
        <w:t xml:space="preserve"> followers from 5583 (16/3/2023) to 5725 (15/2/2024- at the time this report is generated). This represents a lower increase than previous years. The number of followers usually increase around the time of the annual scientific meeting. </w:t>
      </w:r>
    </w:p>
    <w:p w14:paraId="29491AE1" w14:textId="77777777" w:rsidR="003F697E" w:rsidRPr="003F697E" w:rsidRDefault="003F697E" w:rsidP="003F697E">
      <w:pPr>
        <w:rPr>
          <w:lang w:val="en-GB"/>
        </w:rPr>
      </w:pPr>
    </w:p>
    <w:p w14:paraId="3D8571D2" w14:textId="14471113" w:rsidR="003F697E" w:rsidRPr="003F697E" w:rsidRDefault="003F697E" w:rsidP="003F697E">
      <w:pPr>
        <w:pStyle w:val="Heading2"/>
      </w:pPr>
      <w:r>
        <w:t>Analytics</w:t>
      </w:r>
    </w:p>
    <w:p w14:paraId="436C516B" w14:textId="77777777" w:rsidR="003F697E" w:rsidRDefault="003F697E" w:rsidP="003F697E">
      <w:pPr>
        <w:rPr>
          <w:lang w:val="en-GB"/>
        </w:rPr>
      </w:pPr>
      <w:r w:rsidRPr="003F697E">
        <w:rPr>
          <w:lang w:val="en-GB"/>
        </w:rPr>
        <w:t>Free analytics information is limited. Engagement rate of our posts can be as high as 4.4%. Our ASM, job opportunities, SIG events attract attention.</w:t>
      </w:r>
    </w:p>
    <w:p w14:paraId="016FB372" w14:textId="77777777" w:rsidR="003F697E" w:rsidRPr="003F697E" w:rsidRDefault="003F697E" w:rsidP="003F697E">
      <w:pPr>
        <w:rPr>
          <w:lang w:val="en-GB"/>
        </w:rPr>
      </w:pPr>
    </w:p>
    <w:p w14:paraId="2D7C3E54" w14:textId="12CCE65F" w:rsidR="003F697E" w:rsidRPr="003F697E" w:rsidRDefault="003F697E" w:rsidP="003F697E">
      <w:pPr>
        <w:pStyle w:val="Heading2"/>
      </w:pPr>
      <w:r>
        <w:t>Increasing reach</w:t>
      </w:r>
    </w:p>
    <w:p w14:paraId="539F5A1F" w14:textId="126FE8CC" w:rsidR="00EB7FF5" w:rsidRPr="00EB7FF5" w:rsidRDefault="003F697E" w:rsidP="003F697E">
      <w:pPr>
        <w:rPr>
          <w:lang w:val="en-GB"/>
        </w:rPr>
      </w:pPr>
      <w:r w:rsidRPr="003F697E">
        <w:rPr>
          <w:lang w:val="en-GB"/>
        </w:rPr>
        <w:t>The Society is grateful to its members for reach into social networks beyond its immediate followers. We encourage our followers on X to keep engaging by reposting or replying to messages to increase our reach.</w:t>
      </w:r>
    </w:p>
    <w:p w14:paraId="6FC26C00" w14:textId="77777777" w:rsidR="002D3EBD" w:rsidRPr="00EB7FF5" w:rsidRDefault="002D3EBD" w:rsidP="003F697E">
      <w:pPr>
        <w:pStyle w:val="Heading4"/>
      </w:pPr>
      <w:r w:rsidRPr="00EB7FF5">
        <w:t xml:space="preserve">Prof </w:t>
      </w:r>
      <w:proofErr w:type="spellStart"/>
      <w:r w:rsidRPr="00EB7FF5">
        <w:t>Gozde</w:t>
      </w:r>
      <w:proofErr w:type="spellEnd"/>
      <w:r w:rsidRPr="00EB7FF5">
        <w:t xml:space="preserve"> </w:t>
      </w:r>
      <w:proofErr w:type="spellStart"/>
      <w:r w:rsidRPr="00EB7FF5">
        <w:t>Ozakinci</w:t>
      </w:r>
      <w:proofErr w:type="spellEnd"/>
      <w:r w:rsidRPr="00EB7FF5">
        <w:t>, Social Media Officer</w:t>
      </w:r>
    </w:p>
    <w:p w14:paraId="10B628B9" w14:textId="77777777" w:rsidR="002D3EBD" w:rsidRPr="00C8189D" w:rsidRDefault="002D3EBD" w:rsidP="00647813">
      <w:r>
        <w:t xml:space="preserve"> </w:t>
      </w:r>
    </w:p>
    <w:p w14:paraId="37450A43" w14:textId="77777777" w:rsidR="002D3EBD" w:rsidRDefault="002D3EBD" w:rsidP="00647813"/>
    <w:p w14:paraId="3247B018" w14:textId="0BB5D788" w:rsidR="00F70C46" w:rsidRPr="00C8189D" w:rsidRDefault="00D0316E" w:rsidP="00647813">
      <w:r>
        <w:t xml:space="preserve"> </w:t>
      </w:r>
    </w:p>
    <w:sectPr w:rsidR="00F70C46" w:rsidRPr="00C8189D" w:rsidSect="00684796">
      <w:pgSz w:w="11906" w:h="16838" w:code="9"/>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8B9E" w14:textId="77777777" w:rsidR="00684796" w:rsidRDefault="00684796" w:rsidP="00647813">
      <w:r>
        <w:separator/>
      </w:r>
    </w:p>
  </w:endnote>
  <w:endnote w:type="continuationSeparator" w:id="0">
    <w:p w14:paraId="181FB5D4" w14:textId="77777777" w:rsidR="00684796" w:rsidRDefault="00684796" w:rsidP="0064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Corsiva">
    <w:panose1 w:val="03010101010201010101"/>
    <w:charset w:val="00"/>
    <w:family w:val="script"/>
    <w:pitch w:val="variable"/>
    <w:sig w:usb0="00000003" w:usb1="00000000" w:usb2="00000000" w:usb3="00000000" w:csb0="00000001" w:csb1="00000000"/>
  </w:font>
  <w:font w:name="Perpetua">
    <w:panose1 w:val="02020502060401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1761"/>
      <w:docPartObj>
        <w:docPartGallery w:val="Page Numbers (Bottom of Page)"/>
        <w:docPartUnique/>
      </w:docPartObj>
    </w:sdtPr>
    <w:sdtEndPr>
      <w:rPr>
        <w:noProof/>
      </w:rPr>
    </w:sdtEndPr>
    <w:sdtContent>
      <w:p w14:paraId="601AC823" w14:textId="175D866F" w:rsidR="002D3EBD" w:rsidRDefault="002D3EBD" w:rsidP="00647813">
        <w:pPr>
          <w:pStyle w:val="Footer"/>
        </w:pPr>
        <w:r>
          <w:fldChar w:fldCharType="begin"/>
        </w:r>
        <w:r>
          <w:instrText xml:space="preserve"> PAGE   \* MERGEFORMAT </w:instrText>
        </w:r>
        <w:r>
          <w:fldChar w:fldCharType="separate"/>
        </w:r>
        <w:r>
          <w:rPr>
            <w:noProof/>
          </w:rPr>
          <w:t>2</w:t>
        </w:r>
        <w:r>
          <w:rPr>
            <w:noProof/>
          </w:rPr>
          <w:fldChar w:fldCharType="end"/>
        </w:r>
      </w:p>
    </w:sdtContent>
  </w:sdt>
  <w:p w14:paraId="558D88C9" w14:textId="77777777" w:rsidR="002D3EBD" w:rsidRDefault="002D3EBD" w:rsidP="0064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670029"/>
      <w:docPartObj>
        <w:docPartGallery w:val="Page Numbers (Bottom of Page)"/>
        <w:docPartUnique/>
      </w:docPartObj>
    </w:sdtPr>
    <w:sdtEndPr>
      <w:rPr>
        <w:noProof/>
      </w:rPr>
    </w:sdtEndPr>
    <w:sdtContent>
      <w:p w14:paraId="5BC112CA" w14:textId="67681144" w:rsidR="002D3EBD" w:rsidRDefault="002D3EBD" w:rsidP="00647813">
        <w:pPr>
          <w:pStyle w:val="Footer"/>
        </w:pPr>
        <w:r>
          <w:fldChar w:fldCharType="begin"/>
        </w:r>
        <w:r>
          <w:instrText xml:space="preserve"> PAGE   \* MERGEFORMAT </w:instrText>
        </w:r>
        <w:r>
          <w:fldChar w:fldCharType="separate"/>
        </w:r>
        <w:r w:rsidR="003B57E0">
          <w:rPr>
            <w:noProof/>
          </w:rPr>
          <w:t>4</w:t>
        </w:r>
        <w:r>
          <w:rPr>
            <w:noProof/>
          </w:rPr>
          <w:fldChar w:fldCharType="end"/>
        </w:r>
      </w:p>
    </w:sdtContent>
  </w:sdt>
  <w:p w14:paraId="4E3ACC49" w14:textId="77777777" w:rsidR="002D3EBD" w:rsidRDefault="002D3EBD" w:rsidP="0064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729966"/>
      <w:docPartObj>
        <w:docPartGallery w:val="Page Numbers (Bottom of Page)"/>
        <w:docPartUnique/>
      </w:docPartObj>
    </w:sdtPr>
    <w:sdtEndPr>
      <w:rPr>
        <w:noProof/>
      </w:rPr>
    </w:sdtEndPr>
    <w:sdtContent>
      <w:p w14:paraId="0E1DD397" w14:textId="32F2710C" w:rsidR="002D3EBD" w:rsidRDefault="002D3EBD" w:rsidP="00647813">
        <w:pPr>
          <w:pStyle w:val="Footer"/>
        </w:pPr>
        <w:r>
          <w:fldChar w:fldCharType="begin"/>
        </w:r>
        <w:r>
          <w:instrText xml:space="preserve"> PAGE   \* MERGEFORMAT </w:instrText>
        </w:r>
        <w:r>
          <w:fldChar w:fldCharType="separate"/>
        </w:r>
        <w:r w:rsidR="002A726F">
          <w:rPr>
            <w:noProof/>
          </w:rPr>
          <w:t>0</w:t>
        </w:r>
        <w:r>
          <w:rPr>
            <w:noProof/>
          </w:rPr>
          <w:fldChar w:fldCharType="end"/>
        </w:r>
      </w:p>
    </w:sdtContent>
  </w:sdt>
  <w:p w14:paraId="22657BF5" w14:textId="77777777" w:rsidR="002D3EBD" w:rsidRDefault="002D3EBD" w:rsidP="00647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937540"/>
      <w:docPartObj>
        <w:docPartGallery w:val="Page Numbers (Bottom of Page)"/>
        <w:docPartUnique/>
      </w:docPartObj>
    </w:sdtPr>
    <w:sdtEndPr>
      <w:rPr>
        <w:noProof/>
      </w:rPr>
    </w:sdtEndPr>
    <w:sdtContent>
      <w:p w14:paraId="309DBDA0" w14:textId="77777777" w:rsidR="00FF2145" w:rsidRDefault="00FF2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072A0" w14:textId="77777777" w:rsidR="00FF2145" w:rsidRDefault="00FF2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A94C" w14:textId="1F70B506" w:rsidR="002D3EBD" w:rsidRPr="00290DE6" w:rsidRDefault="002D3EBD" w:rsidP="006478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37065"/>
      <w:docPartObj>
        <w:docPartGallery w:val="Page Numbers (Bottom of Page)"/>
        <w:docPartUnique/>
      </w:docPartObj>
    </w:sdtPr>
    <w:sdtEndPr>
      <w:rPr>
        <w:noProof/>
      </w:rPr>
    </w:sdtEndPr>
    <w:sdtContent>
      <w:p w14:paraId="5F2A2897" w14:textId="562052BA" w:rsidR="002D3EBD" w:rsidRDefault="002D3EBD" w:rsidP="00647813">
        <w:pPr>
          <w:pStyle w:val="Footer"/>
        </w:pPr>
        <w:r>
          <w:fldChar w:fldCharType="begin"/>
        </w:r>
        <w:r>
          <w:instrText xml:space="preserve"> PAGE   \* MERGEFORMAT </w:instrText>
        </w:r>
        <w:r>
          <w:fldChar w:fldCharType="separate"/>
        </w:r>
        <w:r w:rsidR="00064ED9">
          <w:rPr>
            <w:noProof/>
          </w:rPr>
          <w:t>3</w:t>
        </w:r>
        <w:r>
          <w:rPr>
            <w:noProof/>
          </w:rPr>
          <w:fldChar w:fldCharType="end"/>
        </w:r>
      </w:p>
    </w:sdtContent>
  </w:sdt>
  <w:p w14:paraId="4E4FC02C" w14:textId="77777777" w:rsidR="002D3EBD" w:rsidRDefault="002D3EBD" w:rsidP="0064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2BF2" w14:textId="77777777" w:rsidR="00684796" w:rsidRDefault="00684796" w:rsidP="00647813">
      <w:r>
        <w:separator/>
      </w:r>
    </w:p>
  </w:footnote>
  <w:footnote w:type="continuationSeparator" w:id="0">
    <w:p w14:paraId="5FE5DF92" w14:textId="77777777" w:rsidR="00684796" w:rsidRDefault="00684796" w:rsidP="0064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645331"/>
      <w:docPartObj>
        <w:docPartGallery w:val="Page Numbers (Top of Page)"/>
        <w:docPartUnique/>
      </w:docPartObj>
    </w:sdtPr>
    <w:sdtEndPr>
      <w:rPr>
        <w:noProof/>
      </w:rPr>
    </w:sdtEndPr>
    <w:sdtContent>
      <w:p w14:paraId="1A244202" w14:textId="6621ED02" w:rsidR="002D3EBD" w:rsidRDefault="002D3EBD" w:rsidP="00647813">
        <w:pPr>
          <w:pStyle w:val="Header"/>
        </w:pPr>
        <w:r>
          <w:fldChar w:fldCharType="begin"/>
        </w:r>
        <w:r>
          <w:instrText xml:space="preserve"> PAGE   \* MERGEFORMAT </w:instrText>
        </w:r>
        <w:r>
          <w:fldChar w:fldCharType="separate"/>
        </w:r>
        <w:r>
          <w:rPr>
            <w:noProof/>
          </w:rPr>
          <w:t>2</w:t>
        </w:r>
        <w:r>
          <w:rPr>
            <w:noProof/>
          </w:rPr>
          <w:fldChar w:fldCharType="end"/>
        </w:r>
      </w:p>
    </w:sdtContent>
  </w:sdt>
  <w:p w14:paraId="6036409F" w14:textId="77777777" w:rsidR="002D3EBD" w:rsidRDefault="002D3EBD" w:rsidP="0064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0CE1" w14:textId="4AE71DD8" w:rsidR="002D3EBD" w:rsidRDefault="002D3EBD" w:rsidP="00647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AAB6" w14:textId="6ED0211B" w:rsidR="002D3EBD" w:rsidRDefault="002D3EBD" w:rsidP="0064781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3269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rPr>
    </w:lvl>
  </w:abstractNum>
  <w:abstractNum w:abstractNumId="2"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rPr>
    </w:lvl>
  </w:abstractNum>
  <w:abstractNum w:abstractNumId="3"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D34817"/>
      </w:rPr>
    </w:lvl>
  </w:abstractNum>
  <w:abstractNum w:abstractNumId="4"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rPr>
    </w:lvl>
  </w:abstractNum>
  <w:abstractNum w:abstractNumId="5"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D34817"/>
      </w:rPr>
    </w:lvl>
  </w:abstractNum>
  <w:abstractNum w:abstractNumId="6" w15:restartNumberingAfterBreak="0">
    <w:nsid w:val="018321DB"/>
    <w:multiLevelType w:val="hybridMultilevel"/>
    <w:tmpl w:val="F71EE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483645"/>
    <w:multiLevelType w:val="multilevel"/>
    <w:tmpl w:val="4EC8B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5C1B6F"/>
    <w:multiLevelType w:val="hybridMultilevel"/>
    <w:tmpl w:val="62CC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C0E20"/>
    <w:multiLevelType w:val="hybridMultilevel"/>
    <w:tmpl w:val="26EA6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933DE6"/>
    <w:multiLevelType w:val="hybridMultilevel"/>
    <w:tmpl w:val="C3EE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36746"/>
    <w:multiLevelType w:val="hybridMultilevel"/>
    <w:tmpl w:val="F182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E1AE9"/>
    <w:multiLevelType w:val="multilevel"/>
    <w:tmpl w:val="2F52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E7E31"/>
    <w:multiLevelType w:val="hybridMultilevel"/>
    <w:tmpl w:val="3100255C"/>
    <w:lvl w:ilvl="0" w:tplc="02AA7F6E">
      <w:start w:val="1"/>
      <w:numFmt w:val="decimal"/>
      <w:lvlText w:val="%1."/>
      <w:lvlJc w:val="left"/>
      <w:pPr>
        <w:ind w:left="720" w:hanging="360"/>
      </w:pPr>
      <w:rPr>
        <w:rFonts w:eastAsia="Perpetu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031B1E"/>
    <w:multiLevelType w:val="hybridMultilevel"/>
    <w:tmpl w:val="083A0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D6FEB"/>
    <w:multiLevelType w:val="hybridMultilevel"/>
    <w:tmpl w:val="C4C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F558A"/>
    <w:multiLevelType w:val="hybridMultilevel"/>
    <w:tmpl w:val="05C82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A5343"/>
    <w:multiLevelType w:val="hybridMultilevel"/>
    <w:tmpl w:val="E2AA2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946F4"/>
    <w:multiLevelType w:val="hybridMultilevel"/>
    <w:tmpl w:val="8146DBA0"/>
    <w:lvl w:ilvl="0" w:tplc="8D509EB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8E3522"/>
    <w:multiLevelType w:val="hybridMultilevel"/>
    <w:tmpl w:val="144E73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12A8D"/>
    <w:multiLevelType w:val="hybridMultilevel"/>
    <w:tmpl w:val="246E0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90799E"/>
    <w:multiLevelType w:val="hybridMultilevel"/>
    <w:tmpl w:val="F4A6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E71EE"/>
    <w:multiLevelType w:val="hybridMultilevel"/>
    <w:tmpl w:val="FC2E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8B7AA8"/>
    <w:multiLevelType w:val="hybridMultilevel"/>
    <w:tmpl w:val="B15E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7203D"/>
    <w:multiLevelType w:val="hybridMultilevel"/>
    <w:tmpl w:val="052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843128">
    <w:abstractNumId w:val="5"/>
  </w:num>
  <w:num w:numId="2" w16cid:durableId="1612280007">
    <w:abstractNumId w:val="5"/>
  </w:num>
  <w:num w:numId="3" w16cid:durableId="778526356">
    <w:abstractNumId w:val="4"/>
  </w:num>
  <w:num w:numId="4" w16cid:durableId="593632340">
    <w:abstractNumId w:val="4"/>
  </w:num>
  <w:num w:numId="5" w16cid:durableId="81803777">
    <w:abstractNumId w:val="3"/>
  </w:num>
  <w:num w:numId="6" w16cid:durableId="1157182648">
    <w:abstractNumId w:val="3"/>
  </w:num>
  <w:num w:numId="7" w16cid:durableId="1777868149">
    <w:abstractNumId w:val="2"/>
  </w:num>
  <w:num w:numId="8" w16cid:durableId="744189081">
    <w:abstractNumId w:val="2"/>
  </w:num>
  <w:num w:numId="9" w16cid:durableId="1001196742">
    <w:abstractNumId w:val="1"/>
  </w:num>
  <w:num w:numId="10" w16cid:durableId="133523002">
    <w:abstractNumId w:val="1"/>
  </w:num>
  <w:num w:numId="11" w16cid:durableId="775056743">
    <w:abstractNumId w:val="16"/>
  </w:num>
  <w:num w:numId="12" w16cid:durableId="773093384">
    <w:abstractNumId w:val="15"/>
  </w:num>
  <w:num w:numId="13" w16cid:durableId="1228570131">
    <w:abstractNumId w:val="11"/>
  </w:num>
  <w:num w:numId="14" w16cid:durableId="1345014404">
    <w:abstractNumId w:val="21"/>
  </w:num>
  <w:num w:numId="15" w16cid:durableId="1194881068">
    <w:abstractNumId w:val="23"/>
  </w:num>
  <w:num w:numId="16" w16cid:durableId="944386102">
    <w:abstractNumId w:val="15"/>
  </w:num>
  <w:num w:numId="17" w16cid:durableId="1314289103">
    <w:abstractNumId w:val="0"/>
  </w:num>
  <w:num w:numId="18" w16cid:durableId="394860389">
    <w:abstractNumId w:val="10"/>
  </w:num>
  <w:num w:numId="19" w16cid:durableId="201594430">
    <w:abstractNumId w:val="8"/>
  </w:num>
  <w:num w:numId="20" w16cid:durableId="495802020">
    <w:abstractNumId w:val="24"/>
  </w:num>
  <w:num w:numId="21" w16cid:durableId="1892306289">
    <w:abstractNumId w:val="9"/>
  </w:num>
  <w:num w:numId="22" w16cid:durableId="412288064">
    <w:abstractNumId w:val="7"/>
  </w:num>
  <w:num w:numId="23" w16cid:durableId="57821842">
    <w:abstractNumId w:val="20"/>
  </w:num>
  <w:num w:numId="24" w16cid:durableId="2068217630">
    <w:abstractNumId w:val="18"/>
  </w:num>
  <w:num w:numId="25" w16cid:durableId="520898274">
    <w:abstractNumId w:val="10"/>
  </w:num>
  <w:num w:numId="26" w16cid:durableId="2011523042">
    <w:abstractNumId w:val="8"/>
  </w:num>
  <w:num w:numId="27" w16cid:durableId="1524392551">
    <w:abstractNumId w:val="24"/>
  </w:num>
  <w:num w:numId="28" w16cid:durableId="104809089">
    <w:abstractNumId w:val="12"/>
  </w:num>
  <w:num w:numId="29" w16cid:durableId="46103034">
    <w:abstractNumId w:val="17"/>
  </w:num>
  <w:num w:numId="30" w16cid:durableId="165219238">
    <w:abstractNumId w:val="19"/>
  </w:num>
  <w:num w:numId="31" w16cid:durableId="1998338029">
    <w:abstractNumId w:val="6"/>
  </w:num>
  <w:num w:numId="32" w16cid:durableId="719330475">
    <w:abstractNumId w:val="13"/>
  </w:num>
  <w:num w:numId="33" w16cid:durableId="793210754">
    <w:abstractNumId w:val="22"/>
  </w:num>
  <w:num w:numId="34" w16cid:durableId="95446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71"/>
    <w:rsid w:val="00001559"/>
    <w:rsid w:val="00001B6D"/>
    <w:rsid w:val="00010D4D"/>
    <w:rsid w:val="00011169"/>
    <w:rsid w:val="000174DF"/>
    <w:rsid w:val="00017AE5"/>
    <w:rsid w:val="00020215"/>
    <w:rsid w:val="00021EDC"/>
    <w:rsid w:val="00022434"/>
    <w:rsid w:val="000251B9"/>
    <w:rsid w:val="00042C6A"/>
    <w:rsid w:val="00052BAC"/>
    <w:rsid w:val="00053600"/>
    <w:rsid w:val="00054CF1"/>
    <w:rsid w:val="00055A90"/>
    <w:rsid w:val="00064ED9"/>
    <w:rsid w:val="000665EB"/>
    <w:rsid w:val="00070A31"/>
    <w:rsid w:val="000719E3"/>
    <w:rsid w:val="00084E22"/>
    <w:rsid w:val="00085558"/>
    <w:rsid w:val="00092895"/>
    <w:rsid w:val="00097E35"/>
    <w:rsid w:val="000A4AA5"/>
    <w:rsid w:val="000A7911"/>
    <w:rsid w:val="000A7B9C"/>
    <w:rsid w:val="000B150F"/>
    <w:rsid w:val="000B1794"/>
    <w:rsid w:val="000B2BF4"/>
    <w:rsid w:val="000B4376"/>
    <w:rsid w:val="000B7293"/>
    <w:rsid w:val="000C4042"/>
    <w:rsid w:val="000C7E85"/>
    <w:rsid w:val="000D0A55"/>
    <w:rsid w:val="000D2226"/>
    <w:rsid w:val="000D306B"/>
    <w:rsid w:val="000D3C9E"/>
    <w:rsid w:val="000D427A"/>
    <w:rsid w:val="000D5B44"/>
    <w:rsid w:val="000E115D"/>
    <w:rsid w:val="000E56F3"/>
    <w:rsid w:val="000E7102"/>
    <w:rsid w:val="000F5027"/>
    <w:rsid w:val="000F68B3"/>
    <w:rsid w:val="000F7A03"/>
    <w:rsid w:val="001026FB"/>
    <w:rsid w:val="001055EC"/>
    <w:rsid w:val="00110852"/>
    <w:rsid w:val="00122CF3"/>
    <w:rsid w:val="001235B8"/>
    <w:rsid w:val="00126D99"/>
    <w:rsid w:val="00131B9F"/>
    <w:rsid w:val="00135D50"/>
    <w:rsid w:val="00141D0A"/>
    <w:rsid w:val="00147B70"/>
    <w:rsid w:val="00152238"/>
    <w:rsid w:val="001534A6"/>
    <w:rsid w:val="00162AFD"/>
    <w:rsid w:val="001747F5"/>
    <w:rsid w:val="00175C62"/>
    <w:rsid w:val="0017613C"/>
    <w:rsid w:val="00177044"/>
    <w:rsid w:val="00177E0F"/>
    <w:rsid w:val="001847EB"/>
    <w:rsid w:val="0018508D"/>
    <w:rsid w:val="00187783"/>
    <w:rsid w:val="00191CE8"/>
    <w:rsid w:val="00193D11"/>
    <w:rsid w:val="00196DF8"/>
    <w:rsid w:val="001977EB"/>
    <w:rsid w:val="00197BAB"/>
    <w:rsid w:val="001B0249"/>
    <w:rsid w:val="001B034F"/>
    <w:rsid w:val="001B4F80"/>
    <w:rsid w:val="001C30E4"/>
    <w:rsid w:val="001D4BAF"/>
    <w:rsid w:val="001D6F57"/>
    <w:rsid w:val="001E17C4"/>
    <w:rsid w:val="001E3A02"/>
    <w:rsid w:val="001E4615"/>
    <w:rsid w:val="001F14B2"/>
    <w:rsid w:val="001F16B1"/>
    <w:rsid w:val="001F1E68"/>
    <w:rsid w:val="001F2EC7"/>
    <w:rsid w:val="001F362C"/>
    <w:rsid w:val="002025EC"/>
    <w:rsid w:val="002208E2"/>
    <w:rsid w:val="00222305"/>
    <w:rsid w:val="0022315F"/>
    <w:rsid w:val="00223D32"/>
    <w:rsid w:val="00225A0A"/>
    <w:rsid w:val="0023085F"/>
    <w:rsid w:val="00231E85"/>
    <w:rsid w:val="0023607D"/>
    <w:rsid w:val="00241F21"/>
    <w:rsid w:val="00245A8A"/>
    <w:rsid w:val="00245BF0"/>
    <w:rsid w:val="0025152E"/>
    <w:rsid w:val="00252842"/>
    <w:rsid w:val="002544A3"/>
    <w:rsid w:val="00257C37"/>
    <w:rsid w:val="00260FD1"/>
    <w:rsid w:val="00262DEC"/>
    <w:rsid w:val="00266EC0"/>
    <w:rsid w:val="00272A1B"/>
    <w:rsid w:val="0027343B"/>
    <w:rsid w:val="00276D39"/>
    <w:rsid w:val="00277E4A"/>
    <w:rsid w:val="002823CF"/>
    <w:rsid w:val="00286B4D"/>
    <w:rsid w:val="00287133"/>
    <w:rsid w:val="00290DE6"/>
    <w:rsid w:val="00295BCF"/>
    <w:rsid w:val="0029722E"/>
    <w:rsid w:val="002A726F"/>
    <w:rsid w:val="002B27D4"/>
    <w:rsid w:val="002B2D93"/>
    <w:rsid w:val="002C3984"/>
    <w:rsid w:val="002C4287"/>
    <w:rsid w:val="002C7078"/>
    <w:rsid w:val="002C7123"/>
    <w:rsid w:val="002D3533"/>
    <w:rsid w:val="002D3EBD"/>
    <w:rsid w:val="002D4CDE"/>
    <w:rsid w:val="002D52A4"/>
    <w:rsid w:val="002D6956"/>
    <w:rsid w:val="002D7367"/>
    <w:rsid w:val="002E198C"/>
    <w:rsid w:val="002F25C3"/>
    <w:rsid w:val="003073CC"/>
    <w:rsid w:val="00310E8D"/>
    <w:rsid w:val="00311237"/>
    <w:rsid w:val="0031510E"/>
    <w:rsid w:val="00315F9B"/>
    <w:rsid w:val="00316AAE"/>
    <w:rsid w:val="003202A8"/>
    <w:rsid w:val="0032336E"/>
    <w:rsid w:val="00331EDB"/>
    <w:rsid w:val="00346963"/>
    <w:rsid w:val="00347A55"/>
    <w:rsid w:val="00357CF9"/>
    <w:rsid w:val="00365723"/>
    <w:rsid w:val="003833B2"/>
    <w:rsid w:val="003A5965"/>
    <w:rsid w:val="003B57E0"/>
    <w:rsid w:val="003B6F72"/>
    <w:rsid w:val="003C0EA7"/>
    <w:rsid w:val="003C2775"/>
    <w:rsid w:val="003D072A"/>
    <w:rsid w:val="003D1571"/>
    <w:rsid w:val="003D2574"/>
    <w:rsid w:val="003D4CD5"/>
    <w:rsid w:val="003E670E"/>
    <w:rsid w:val="003E7EBC"/>
    <w:rsid w:val="003F697E"/>
    <w:rsid w:val="003F7A6F"/>
    <w:rsid w:val="004005D0"/>
    <w:rsid w:val="004043EA"/>
    <w:rsid w:val="00413D08"/>
    <w:rsid w:val="00420E2F"/>
    <w:rsid w:val="00423038"/>
    <w:rsid w:val="0043173A"/>
    <w:rsid w:val="00431A37"/>
    <w:rsid w:val="00432AD2"/>
    <w:rsid w:val="00440072"/>
    <w:rsid w:val="00442C8D"/>
    <w:rsid w:val="004640AD"/>
    <w:rsid w:val="00466679"/>
    <w:rsid w:val="00471703"/>
    <w:rsid w:val="00483177"/>
    <w:rsid w:val="00485FC6"/>
    <w:rsid w:val="00486D0F"/>
    <w:rsid w:val="0049044D"/>
    <w:rsid w:val="00491852"/>
    <w:rsid w:val="004A00DB"/>
    <w:rsid w:val="004A0517"/>
    <w:rsid w:val="004A2EF1"/>
    <w:rsid w:val="004B3783"/>
    <w:rsid w:val="004C0B0E"/>
    <w:rsid w:val="004C3045"/>
    <w:rsid w:val="004C45C7"/>
    <w:rsid w:val="004C48B2"/>
    <w:rsid w:val="004D74DC"/>
    <w:rsid w:val="004D7DE2"/>
    <w:rsid w:val="004E020F"/>
    <w:rsid w:val="004E544F"/>
    <w:rsid w:val="004F333C"/>
    <w:rsid w:val="004F5C77"/>
    <w:rsid w:val="004F5E42"/>
    <w:rsid w:val="004F6C01"/>
    <w:rsid w:val="005075BD"/>
    <w:rsid w:val="00507F19"/>
    <w:rsid w:val="00510431"/>
    <w:rsid w:val="00517B34"/>
    <w:rsid w:val="005235EE"/>
    <w:rsid w:val="00531A0B"/>
    <w:rsid w:val="0053242E"/>
    <w:rsid w:val="0053260A"/>
    <w:rsid w:val="00534B2B"/>
    <w:rsid w:val="00535095"/>
    <w:rsid w:val="005371B9"/>
    <w:rsid w:val="005434F5"/>
    <w:rsid w:val="005549A9"/>
    <w:rsid w:val="0056430C"/>
    <w:rsid w:val="00564F70"/>
    <w:rsid w:val="005673AC"/>
    <w:rsid w:val="00572A81"/>
    <w:rsid w:val="00576A47"/>
    <w:rsid w:val="0058029D"/>
    <w:rsid w:val="00584D36"/>
    <w:rsid w:val="00591004"/>
    <w:rsid w:val="00591BE8"/>
    <w:rsid w:val="005A2899"/>
    <w:rsid w:val="005A4B63"/>
    <w:rsid w:val="005A7E19"/>
    <w:rsid w:val="005B1B3A"/>
    <w:rsid w:val="005B74C2"/>
    <w:rsid w:val="005C6BED"/>
    <w:rsid w:val="005D2BBE"/>
    <w:rsid w:val="005D5B96"/>
    <w:rsid w:val="005E377A"/>
    <w:rsid w:val="005E454B"/>
    <w:rsid w:val="005E458F"/>
    <w:rsid w:val="005F3C8B"/>
    <w:rsid w:val="005F5C5D"/>
    <w:rsid w:val="005F75E4"/>
    <w:rsid w:val="006008E1"/>
    <w:rsid w:val="006011C3"/>
    <w:rsid w:val="00603B48"/>
    <w:rsid w:val="00606F0D"/>
    <w:rsid w:val="00612261"/>
    <w:rsid w:val="00616652"/>
    <w:rsid w:val="00622127"/>
    <w:rsid w:val="006272E0"/>
    <w:rsid w:val="006403CC"/>
    <w:rsid w:val="006410CF"/>
    <w:rsid w:val="00641484"/>
    <w:rsid w:val="00642CB3"/>
    <w:rsid w:val="00644CA7"/>
    <w:rsid w:val="00645275"/>
    <w:rsid w:val="00645AE0"/>
    <w:rsid w:val="00647813"/>
    <w:rsid w:val="006502AC"/>
    <w:rsid w:val="0065043B"/>
    <w:rsid w:val="00655BE0"/>
    <w:rsid w:val="00656C94"/>
    <w:rsid w:val="00664987"/>
    <w:rsid w:val="00665771"/>
    <w:rsid w:val="006747FA"/>
    <w:rsid w:val="00677A81"/>
    <w:rsid w:val="0068185C"/>
    <w:rsid w:val="00682F60"/>
    <w:rsid w:val="00684796"/>
    <w:rsid w:val="00685165"/>
    <w:rsid w:val="00686DA6"/>
    <w:rsid w:val="00692633"/>
    <w:rsid w:val="00694AFF"/>
    <w:rsid w:val="006968D5"/>
    <w:rsid w:val="00697005"/>
    <w:rsid w:val="006978D2"/>
    <w:rsid w:val="006A0DF0"/>
    <w:rsid w:val="006A1BA3"/>
    <w:rsid w:val="006A2929"/>
    <w:rsid w:val="006A436F"/>
    <w:rsid w:val="006A7253"/>
    <w:rsid w:val="006B650E"/>
    <w:rsid w:val="006B7A46"/>
    <w:rsid w:val="006B7BF8"/>
    <w:rsid w:val="006C04AA"/>
    <w:rsid w:val="006D0FD2"/>
    <w:rsid w:val="006D497A"/>
    <w:rsid w:val="006D6FC6"/>
    <w:rsid w:val="006E3B25"/>
    <w:rsid w:val="006F4D7F"/>
    <w:rsid w:val="006F5984"/>
    <w:rsid w:val="0070087B"/>
    <w:rsid w:val="0070100C"/>
    <w:rsid w:val="007055AE"/>
    <w:rsid w:val="0070730C"/>
    <w:rsid w:val="00712337"/>
    <w:rsid w:val="00712EC7"/>
    <w:rsid w:val="00713292"/>
    <w:rsid w:val="00714165"/>
    <w:rsid w:val="00716716"/>
    <w:rsid w:val="007208A9"/>
    <w:rsid w:val="0072248C"/>
    <w:rsid w:val="00723971"/>
    <w:rsid w:val="00725A2A"/>
    <w:rsid w:val="007276C8"/>
    <w:rsid w:val="00727AAE"/>
    <w:rsid w:val="00731ECE"/>
    <w:rsid w:val="007327A6"/>
    <w:rsid w:val="00733834"/>
    <w:rsid w:val="00735B4C"/>
    <w:rsid w:val="00737398"/>
    <w:rsid w:val="00737788"/>
    <w:rsid w:val="007467F6"/>
    <w:rsid w:val="00747A9B"/>
    <w:rsid w:val="00750E6A"/>
    <w:rsid w:val="007608EF"/>
    <w:rsid w:val="00760C22"/>
    <w:rsid w:val="0076281C"/>
    <w:rsid w:val="00766EB4"/>
    <w:rsid w:val="00767AE8"/>
    <w:rsid w:val="0077063D"/>
    <w:rsid w:val="00771795"/>
    <w:rsid w:val="00772B4A"/>
    <w:rsid w:val="007755BD"/>
    <w:rsid w:val="00777164"/>
    <w:rsid w:val="0077770D"/>
    <w:rsid w:val="00783401"/>
    <w:rsid w:val="0079279C"/>
    <w:rsid w:val="00794ADB"/>
    <w:rsid w:val="00794DB3"/>
    <w:rsid w:val="007A0E35"/>
    <w:rsid w:val="007B1B91"/>
    <w:rsid w:val="007C0CFC"/>
    <w:rsid w:val="007C7208"/>
    <w:rsid w:val="007D2F81"/>
    <w:rsid w:val="007D5716"/>
    <w:rsid w:val="007D7C24"/>
    <w:rsid w:val="007E0476"/>
    <w:rsid w:val="007E1831"/>
    <w:rsid w:val="007E7E93"/>
    <w:rsid w:val="007F3417"/>
    <w:rsid w:val="007F4AFE"/>
    <w:rsid w:val="007F5C2B"/>
    <w:rsid w:val="008065A9"/>
    <w:rsid w:val="008268A3"/>
    <w:rsid w:val="008307C2"/>
    <w:rsid w:val="00831E65"/>
    <w:rsid w:val="00841A2A"/>
    <w:rsid w:val="0084431F"/>
    <w:rsid w:val="00850996"/>
    <w:rsid w:val="008573AB"/>
    <w:rsid w:val="008646AF"/>
    <w:rsid w:val="0087431B"/>
    <w:rsid w:val="00874EFB"/>
    <w:rsid w:val="00885610"/>
    <w:rsid w:val="00894D73"/>
    <w:rsid w:val="00897094"/>
    <w:rsid w:val="008A109E"/>
    <w:rsid w:val="008A6E90"/>
    <w:rsid w:val="008B10F9"/>
    <w:rsid w:val="008B4457"/>
    <w:rsid w:val="008B4718"/>
    <w:rsid w:val="008B48C4"/>
    <w:rsid w:val="008C15D0"/>
    <w:rsid w:val="008C386B"/>
    <w:rsid w:val="008C6146"/>
    <w:rsid w:val="008D074E"/>
    <w:rsid w:val="008D274D"/>
    <w:rsid w:val="008D6412"/>
    <w:rsid w:val="008E23CF"/>
    <w:rsid w:val="008E42A0"/>
    <w:rsid w:val="008E63DF"/>
    <w:rsid w:val="008F2D42"/>
    <w:rsid w:val="008F3D6E"/>
    <w:rsid w:val="008F6931"/>
    <w:rsid w:val="00900A42"/>
    <w:rsid w:val="00903517"/>
    <w:rsid w:val="00912EE7"/>
    <w:rsid w:val="009153E3"/>
    <w:rsid w:val="00917F83"/>
    <w:rsid w:val="00926A99"/>
    <w:rsid w:val="00935EF2"/>
    <w:rsid w:val="0093766A"/>
    <w:rsid w:val="00942751"/>
    <w:rsid w:val="0094538A"/>
    <w:rsid w:val="009456E5"/>
    <w:rsid w:val="009601FE"/>
    <w:rsid w:val="00960655"/>
    <w:rsid w:val="00960FF7"/>
    <w:rsid w:val="00965CB5"/>
    <w:rsid w:val="00966310"/>
    <w:rsid w:val="00967948"/>
    <w:rsid w:val="0097100B"/>
    <w:rsid w:val="00972F2F"/>
    <w:rsid w:val="00973690"/>
    <w:rsid w:val="00984AA3"/>
    <w:rsid w:val="009868AB"/>
    <w:rsid w:val="00987B44"/>
    <w:rsid w:val="009928A5"/>
    <w:rsid w:val="009A0526"/>
    <w:rsid w:val="009A38F3"/>
    <w:rsid w:val="009A536B"/>
    <w:rsid w:val="009A54BC"/>
    <w:rsid w:val="009A67C3"/>
    <w:rsid w:val="009A7AA2"/>
    <w:rsid w:val="009A7C3C"/>
    <w:rsid w:val="009B1351"/>
    <w:rsid w:val="009B6451"/>
    <w:rsid w:val="009C384D"/>
    <w:rsid w:val="009C5221"/>
    <w:rsid w:val="009D036D"/>
    <w:rsid w:val="009D502D"/>
    <w:rsid w:val="009D58BD"/>
    <w:rsid w:val="009E0116"/>
    <w:rsid w:val="009E1132"/>
    <w:rsid w:val="009F07FD"/>
    <w:rsid w:val="009F3BCD"/>
    <w:rsid w:val="00A0136F"/>
    <w:rsid w:val="00A039FF"/>
    <w:rsid w:val="00A03CA3"/>
    <w:rsid w:val="00A05AB2"/>
    <w:rsid w:val="00A13530"/>
    <w:rsid w:val="00A14BC5"/>
    <w:rsid w:val="00A1524C"/>
    <w:rsid w:val="00A16B17"/>
    <w:rsid w:val="00A16BD9"/>
    <w:rsid w:val="00A32235"/>
    <w:rsid w:val="00A32260"/>
    <w:rsid w:val="00A369F2"/>
    <w:rsid w:val="00A42B5F"/>
    <w:rsid w:val="00A444BF"/>
    <w:rsid w:val="00A53258"/>
    <w:rsid w:val="00A55769"/>
    <w:rsid w:val="00A5772C"/>
    <w:rsid w:val="00A668BF"/>
    <w:rsid w:val="00A67A57"/>
    <w:rsid w:val="00A76744"/>
    <w:rsid w:val="00A83392"/>
    <w:rsid w:val="00A849EF"/>
    <w:rsid w:val="00A8729F"/>
    <w:rsid w:val="00A87C36"/>
    <w:rsid w:val="00AA3DA0"/>
    <w:rsid w:val="00AB562D"/>
    <w:rsid w:val="00AC2544"/>
    <w:rsid w:val="00AC2DDD"/>
    <w:rsid w:val="00AD0009"/>
    <w:rsid w:val="00AD52C0"/>
    <w:rsid w:val="00AD5C46"/>
    <w:rsid w:val="00AD6B9A"/>
    <w:rsid w:val="00AE1C59"/>
    <w:rsid w:val="00AE3BAD"/>
    <w:rsid w:val="00AE78E9"/>
    <w:rsid w:val="00B00CB2"/>
    <w:rsid w:val="00B06923"/>
    <w:rsid w:val="00B073F7"/>
    <w:rsid w:val="00B07784"/>
    <w:rsid w:val="00B11B63"/>
    <w:rsid w:val="00B1263B"/>
    <w:rsid w:val="00B12951"/>
    <w:rsid w:val="00B13F08"/>
    <w:rsid w:val="00B21A80"/>
    <w:rsid w:val="00B25A83"/>
    <w:rsid w:val="00B27072"/>
    <w:rsid w:val="00B30D93"/>
    <w:rsid w:val="00B42AA9"/>
    <w:rsid w:val="00B445D2"/>
    <w:rsid w:val="00B45219"/>
    <w:rsid w:val="00B63AF5"/>
    <w:rsid w:val="00B64E53"/>
    <w:rsid w:val="00B6581B"/>
    <w:rsid w:val="00B722F5"/>
    <w:rsid w:val="00B76038"/>
    <w:rsid w:val="00B77920"/>
    <w:rsid w:val="00B82037"/>
    <w:rsid w:val="00B82281"/>
    <w:rsid w:val="00B832E3"/>
    <w:rsid w:val="00B95131"/>
    <w:rsid w:val="00B95630"/>
    <w:rsid w:val="00BA20CE"/>
    <w:rsid w:val="00BA3EE8"/>
    <w:rsid w:val="00BA4FBF"/>
    <w:rsid w:val="00BB7B69"/>
    <w:rsid w:val="00BD2B71"/>
    <w:rsid w:val="00BE0B81"/>
    <w:rsid w:val="00BF3688"/>
    <w:rsid w:val="00C02959"/>
    <w:rsid w:val="00C11C43"/>
    <w:rsid w:val="00C14B29"/>
    <w:rsid w:val="00C15C0E"/>
    <w:rsid w:val="00C178D8"/>
    <w:rsid w:val="00C236FA"/>
    <w:rsid w:val="00C24D4B"/>
    <w:rsid w:val="00C336D7"/>
    <w:rsid w:val="00C42801"/>
    <w:rsid w:val="00C47961"/>
    <w:rsid w:val="00C520AC"/>
    <w:rsid w:val="00C6213B"/>
    <w:rsid w:val="00C64F76"/>
    <w:rsid w:val="00C735DD"/>
    <w:rsid w:val="00C76704"/>
    <w:rsid w:val="00C8189D"/>
    <w:rsid w:val="00C87407"/>
    <w:rsid w:val="00C9360F"/>
    <w:rsid w:val="00C95B9B"/>
    <w:rsid w:val="00CA149F"/>
    <w:rsid w:val="00CA3B23"/>
    <w:rsid w:val="00CA3F4C"/>
    <w:rsid w:val="00CA5ABA"/>
    <w:rsid w:val="00CB0785"/>
    <w:rsid w:val="00CB0B1A"/>
    <w:rsid w:val="00CB6597"/>
    <w:rsid w:val="00CC60FB"/>
    <w:rsid w:val="00CD1C99"/>
    <w:rsid w:val="00CD5DC1"/>
    <w:rsid w:val="00CD6979"/>
    <w:rsid w:val="00CE0485"/>
    <w:rsid w:val="00CE5C01"/>
    <w:rsid w:val="00CE6D98"/>
    <w:rsid w:val="00CF15ED"/>
    <w:rsid w:val="00CF5011"/>
    <w:rsid w:val="00CF525A"/>
    <w:rsid w:val="00CF6889"/>
    <w:rsid w:val="00D0316E"/>
    <w:rsid w:val="00D067B5"/>
    <w:rsid w:val="00D06D13"/>
    <w:rsid w:val="00D10C6A"/>
    <w:rsid w:val="00D16DF8"/>
    <w:rsid w:val="00D26751"/>
    <w:rsid w:val="00D33285"/>
    <w:rsid w:val="00D37871"/>
    <w:rsid w:val="00D432F5"/>
    <w:rsid w:val="00D43A4C"/>
    <w:rsid w:val="00D47B65"/>
    <w:rsid w:val="00D6509A"/>
    <w:rsid w:val="00D66BFC"/>
    <w:rsid w:val="00D66DB6"/>
    <w:rsid w:val="00D7293F"/>
    <w:rsid w:val="00D747EB"/>
    <w:rsid w:val="00D775B3"/>
    <w:rsid w:val="00D83671"/>
    <w:rsid w:val="00D83EAF"/>
    <w:rsid w:val="00D90E81"/>
    <w:rsid w:val="00D931DF"/>
    <w:rsid w:val="00D97FE6"/>
    <w:rsid w:val="00DA39F3"/>
    <w:rsid w:val="00DB0AC6"/>
    <w:rsid w:val="00DB148E"/>
    <w:rsid w:val="00DC122B"/>
    <w:rsid w:val="00DD10B3"/>
    <w:rsid w:val="00DD4238"/>
    <w:rsid w:val="00DD6066"/>
    <w:rsid w:val="00DE2FEB"/>
    <w:rsid w:val="00DE4725"/>
    <w:rsid w:val="00DE720B"/>
    <w:rsid w:val="00DE7DE2"/>
    <w:rsid w:val="00DF1F98"/>
    <w:rsid w:val="00DF51B5"/>
    <w:rsid w:val="00E007AE"/>
    <w:rsid w:val="00E05841"/>
    <w:rsid w:val="00E07D7B"/>
    <w:rsid w:val="00E13034"/>
    <w:rsid w:val="00E1340B"/>
    <w:rsid w:val="00E16773"/>
    <w:rsid w:val="00E2421A"/>
    <w:rsid w:val="00E24CDF"/>
    <w:rsid w:val="00E256F1"/>
    <w:rsid w:val="00E348A9"/>
    <w:rsid w:val="00E36E25"/>
    <w:rsid w:val="00E5041E"/>
    <w:rsid w:val="00E518DB"/>
    <w:rsid w:val="00E5577C"/>
    <w:rsid w:val="00E57D32"/>
    <w:rsid w:val="00E57F80"/>
    <w:rsid w:val="00E612E6"/>
    <w:rsid w:val="00E62E51"/>
    <w:rsid w:val="00E633AF"/>
    <w:rsid w:val="00E74250"/>
    <w:rsid w:val="00E748C1"/>
    <w:rsid w:val="00E76671"/>
    <w:rsid w:val="00E76BED"/>
    <w:rsid w:val="00E77BB4"/>
    <w:rsid w:val="00E81E79"/>
    <w:rsid w:val="00E81EB6"/>
    <w:rsid w:val="00E82EFD"/>
    <w:rsid w:val="00E8696E"/>
    <w:rsid w:val="00E8771B"/>
    <w:rsid w:val="00E957D5"/>
    <w:rsid w:val="00E958B1"/>
    <w:rsid w:val="00E975FA"/>
    <w:rsid w:val="00E97950"/>
    <w:rsid w:val="00EA04B5"/>
    <w:rsid w:val="00EA0C36"/>
    <w:rsid w:val="00EA6A23"/>
    <w:rsid w:val="00EB1387"/>
    <w:rsid w:val="00EB1449"/>
    <w:rsid w:val="00EB4E17"/>
    <w:rsid w:val="00EB7FF5"/>
    <w:rsid w:val="00EC4057"/>
    <w:rsid w:val="00EC7616"/>
    <w:rsid w:val="00ED06FA"/>
    <w:rsid w:val="00ED2218"/>
    <w:rsid w:val="00ED50BD"/>
    <w:rsid w:val="00EE1A98"/>
    <w:rsid w:val="00EE7777"/>
    <w:rsid w:val="00EF5E2E"/>
    <w:rsid w:val="00EF7FC8"/>
    <w:rsid w:val="00F02B03"/>
    <w:rsid w:val="00F02BC4"/>
    <w:rsid w:val="00F045F6"/>
    <w:rsid w:val="00F06ED1"/>
    <w:rsid w:val="00F22C92"/>
    <w:rsid w:val="00F248F2"/>
    <w:rsid w:val="00F24C6B"/>
    <w:rsid w:val="00F312AA"/>
    <w:rsid w:val="00F37416"/>
    <w:rsid w:val="00F41699"/>
    <w:rsid w:val="00F46548"/>
    <w:rsid w:val="00F46B3C"/>
    <w:rsid w:val="00F5297F"/>
    <w:rsid w:val="00F56121"/>
    <w:rsid w:val="00F564EF"/>
    <w:rsid w:val="00F6534F"/>
    <w:rsid w:val="00F6758B"/>
    <w:rsid w:val="00F70C46"/>
    <w:rsid w:val="00F77736"/>
    <w:rsid w:val="00F80B8C"/>
    <w:rsid w:val="00F8172A"/>
    <w:rsid w:val="00F81F22"/>
    <w:rsid w:val="00F84088"/>
    <w:rsid w:val="00F864D0"/>
    <w:rsid w:val="00F90A9C"/>
    <w:rsid w:val="00F969CD"/>
    <w:rsid w:val="00F977AE"/>
    <w:rsid w:val="00FA046C"/>
    <w:rsid w:val="00FA7652"/>
    <w:rsid w:val="00FA7894"/>
    <w:rsid w:val="00FB0249"/>
    <w:rsid w:val="00FB36A8"/>
    <w:rsid w:val="00FB6846"/>
    <w:rsid w:val="00FD2CD6"/>
    <w:rsid w:val="00FD7B79"/>
    <w:rsid w:val="00FE4C9B"/>
    <w:rsid w:val="00FE559F"/>
    <w:rsid w:val="00FF2145"/>
    <w:rsid w:val="00FF4F28"/>
    <w:rsid w:val="00FF53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DA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Perpetua" w:hAnsi="Perpetu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13"/>
    <w:rPr>
      <w:rFonts w:asciiTheme="minorHAnsi" w:hAnsiTheme="minorHAnsi" w:cstheme="minorHAnsi"/>
      <w:color w:val="000000"/>
      <w:sz w:val="22"/>
      <w:lang w:val="en-US"/>
    </w:rPr>
  </w:style>
  <w:style w:type="paragraph" w:styleId="Heading1">
    <w:name w:val="heading 1"/>
    <w:basedOn w:val="Title"/>
    <w:next w:val="Normal"/>
    <w:link w:val="Heading1Char"/>
    <w:uiPriority w:val="9"/>
    <w:qFormat/>
    <w:rsid w:val="00DC122B"/>
    <w:pPr>
      <w:outlineLvl w:val="0"/>
    </w:pPr>
  </w:style>
  <w:style w:type="paragraph" w:styleId="Heading2">
    <w:name w:val="heading 2"/>
    <w:basedOn w:val="Heading3"/>
    <w:next w:val="Normal"/>
    <w:link w:val="Heading2Char"/>
    <w:uiPriority w:val="9"/>
    <w:qFormat/>
    <w:rsid w:val="006D497A"/>
    <w:pPr>
      <w:outlineLvl w:val="1"/>
    </w:pPr>
  </w:style>
  <w:style w:type="paragraph" w:styleId="Heading3">
    <w:name w:val="heading 3"/>
    <w:basedOn w:val="Normal"/>
    <w:next w:val="Normal"/>
    <w:link w:val="Heading3Char"/>
    <w:uiPriority w:val="9"/>
    <w:qFormat/>
    <w:rsid w:val="003F697E"/>
    <w:pPr>
      <w:spacing w:before="200" w:after="40"/>
      <w:ind w:firstLine="360"/>
      <w:outlineLvl w:val="2"/>
    </w:pPr>
    <w:rPr>
      <w:b/>
      <w:color w:val="709FBC"/>
      <w:spacing w:val="20"/>
      <w:sz w:val="24"/>
      <w:szCs w:val="24"/>
      <w:lang w:val="en-GB"/>
    </w:rPr>
  </w:style>
  <w:style w:type="paragraph" w:styleId="Heading4">
    <w:name w:val="heading 4"/>
    <w:basedOn w:val="Heading3"/>
    <w:next w:val="Normal"/>
    <w:link w:val="Heading4Char"/>
    <w:uiPriority w:val="9"/>
    <w:qFormat/>
    <w:rsid w:val="003F697E"/>
    <w:pPr>
      <w:jc w:val="right"/>
      <w:outlineLvl w:val="3"/>
    </w:pPr>
  </w:style>
  <w:style w:type="paragraph" w:styleId="Heading5">
    <w:name w:val="heading 5"/>
    <w:basedOn w:val="Normal"/>
    <w:next w:val="Normal"/>
    <w:link w:val="Heading5Char"/>
    <w:uiPriority w:val="9"/>
    <w:qFormat/>
    <w:pPr>
      <w:spacing w:before="200"/>
      <w:outlineLvl w:val="4"/>
    </w:pPr>
    <w:rPr>
      <w:rFonts w:ascii="Franklin Gothic Book" w:hAnsi="Franklin Gothic Book"/>
      <w:b/>
      <w:i/>
      <w:color w:val="A28E6A"/>
      <w:spacing w:val="20"/>
      <w:szCs w:val="26"/>
    </w:rPr>
  </w:style>
  <w:style w:type="paragraph" w:styleId="Heading6">
    <w:name w:val="heading 6"/>
    <w:basedOn w:val="Normal"/>
    <w:next w:val="Normal"/>
    <w:link w:val="Heading6Char"/>
    <w:uiPriority w:val="9"/>
    <w:qFormat/>
    <w:pPr>
      <w:spacing w:before="200"/>
      <w:outlineLvl w:val="5"/>
    </w:pPr>
    <w:rPr>
      <w:rFonts w:ascii="Franklin Gothic Book" w:hAnsi="Franklin Gothic Book"/>
      <w:color w:val="A28E6A"/>
      <w:spacing w:val="10"/>
      <w:sz w:val="24"/>
    </w:rPr>
  </w:style>
  <w:style w:type="paragraph" w:styleId="Heading7">
    <w:name w:val="heading 7"/>
    <w:basedOn w:val="Normal"/>
    <w:next w:val="Normal"/>
    <w:link w:val="Heading7Char"/>
    <w:uiPriority w:val="9"/>
    <w:qFormat/>
    <w:pPr>
      <w:spacing w:before="200"/>
      <w:outlineLvl w:val="6"/>
    </w:pPr>
    <w:rPr>
      <w:rFonts w:ascii="Franklin Gothic Book" w:hAnsi="Franklin Gothic Book"/>
      <w:i/>
      <w:color w:val="A28E6A"/>
      <w:spacing w:val="10"/>
      <w:sz w:val="24"/>
    </w:rPr>
  </w:style>
  <w:style w:type="paragraph" w:styleId="Heading8">
    <w:name w:val="heading 8"/>
    <w:basedOn w:val="Normal"/>
    <w:next w:val="Normal"/>
    <w:link w:val="Heading8Char"/>
    <w:uiPriority w:val="9"/>
    <w:qFormat/>
    <w:pPr>
      <w:spacing w:before="200"/>
      <w:outlineLvl w:val="7"/>
    </w:pPr>
    <w:rPr>
      <w:rFonts w:ascii="Franklin Gothic Book" w:hAnsi="Franklin Gothic Book"/>
      <w:color w:val="D34817"/>
      <w:spacing w:val="10"/>
    </w:rPr>
  </w:style>
  <w:style w:type="paragraph" w:styleId="Heading9">
    <w:name w:val="heading 9"/>
    <w:basedOn w:val="Normal"/>
    <w:next w:val="Normal"/>
    <w:link w:val="Heading9Char"/>
    <w:uiPriority w:val="9"/>
    <w:qFormat/>
    <w:pPr>
      <w:spacing w:before="200"/>
      <w:outlineLvl w:val="8"/>
    </w:pPr>
    <w:rPr>
      <w:rFonts w:ascii="Franklin Gothic Book" w:hAnsi="Franklin Gothic Book"/>
      <w:i/>
      <w:color w:val="D34817"/>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122B"/>
    <w:rPr>
      <w:rFonts w:ascii="Calibri" w:hAnsi="Calibri" w:cs="Calibri"/>
      <w:b/>
      <w:smallCaps/>
      <w:color w:val="709FBC"/>
      <w:sz w:val="48"/>
      <w:szCs w:val="48"/>
    </w:rPr>
  </w:style>
  <w:style w:type="character" w:customStyle="1" w:styleId="Heading2Char">
    <w:name w:val="Heading 2 Char"/>
    <w:link w:val="Heading2"/>
    <w:uiPriority w:val="9"/>
    <w:rsid w:val="006D497A"/>
    <w:rPr>
      <w:rFonts w:asciiTheme="minorHAnsi" w:hAnsiTheme="minorHAnsi" w:cstheme="minorHAnsi"/>
      <w:b/>
      <w:color w:val="709FBC"/>
      <w:spacing w:val="20"/>
      <w:sz w:val="24"/>
      <w:szCs w:val="24"/>
    </w:rPr>
  </w:style>
  <w:style w:type="character" w:customStyle="1" w:styleId="Heading3Char">
    <w:name w:val="Heading 3 Char"/>
    <w:link w:val="Heading3"/>
    <w:uiPriority w:val="9"/>
    <w:rsid w:val="003F697E"/>
    <w:rPr>
      <w:rFonts w:asciiTheme="minorHAnsi" w:hAnsiTheme="minorHAnsi" w:cstheme="minorHAnsi"/>
      <w:b/>
      <w:color w:val="709FBC"/>
      <w:spacing w:val="20"/>
      <w:sz w:val="24"/>
      <w:szCs w:val="24"/>
    </w:rPr>
  </w:style>
  <w:style w:type="paragraph" w:styleId="Title">
    <w:name w:val="Title"/>
    <w:basedOn w:val="Normal"/>
    <w:link w:val="TitleChar"/>
    <w:uiPriority w:val="10"/>
    <w:qFormat/>
    <w:rsid w:val="00647813"/>
    <w:pPr>
      <w:pBdr>
        <w:bottom w:val="single" w:sz="18" w:space="1" w:color="709FBC"/>
      </w:pBdr>
      <w:spacing w:after="360"/>
      <w:jc w:val="center"/>
    </w:pPr>
    <w:rPr>
      <w:rFonts w:ascii="Calibri" w:hAnsi="Calibri" w:cs="Calibri"/>
      <w:b/>
      <w:smallCaps/>
      <w:color w:val="709FBC"/>
      <w:sz w:val="48"/>
      <w:szCs w:val="48"/>
      <w:lang w:val="en-GB"/>
    </w:rPr>
  </w:style>
  <w:style w:type="character" w:customStyle="1" w:styleId="TitleChar">
    <w:name w:val="Title Char"/>
    <w:link w:val="Title"/>
    <w:uiPriority w:val="10"/>
    <w:rsid w:val="00647813"/>
    <w:rPr>
      <w:rFonts w:ascii="Calibri" w:hAnsi="Calibri" w:cs="Calibri"/>
      <w:b/>
      <w:smallCaps/>
      <w:color w:val="709FBC"/>
      <w:sz w:val="48"/>
      <w:szCs w:val="48"/>
      <w:lang w:eastAsia="en-US"/>
    </w:rPr>
  </w:style>
  <w:style w:type="paragraph" w:styleId="Subtitle">
    <w:name w:val="Subtitle"/>
    <w:basedOn w:val="Normal"/>
    <w:link w:val="SubtitleChar"/>
    <w:uiPriority w:val="11"/>
    <w:qFormat/>
    <w:pPr>
      <w:spacing w:after="480"/>
      <w:jc w:val="center"/>
    </w:pPr>
    <w:rPr>
      <w:rFonts w:ascii="Franklin Gothic Book" w:hAnsi="Franklin Gothic Book" w:cs="Perpetua"/>
      <w:sz w:val="28"/>
      <w:szCs w:val="24"/>
    </w:rPr>
  </w:style>
  <w:style w:type="character" w:customStyle="1" w:styleId="SubtitleChar">
    <w:name w:val="Subtitle Char"/>
    <w:link w:val="Subtitle"/>
    <w:uiPriority w:val="11"/>
    <w:rPr>
      <w:rFonts w:ascii="Franklin Gothic Book" w:hAnsi="Franklin Gothic Book" w:cs="Perpetua"/>
      <w:sz w:val="28"/>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cs="Times New Roman"/>
      <w:color w:val="000000"/>
      <w:szCs w:val="20"/>
    </w:rPr>
  </w:style>
  <w:style w:type="paragraph" w:styleId="Caption">
    <w:name w:val="caption"/>
    <w:basedOn w:val="Normal"/>
    <w:next w:val="Normal"/>
    <w:uiPriority w:val="35"/>
    <w:qFormat/>
    <w:rPr>
      <w:bCs/>
      <w:smallCaps/>
      <w:color w:val="9B2D1F"/>
      <w:spacing w:val="10"/>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paragraph" w:styleId="BlockText">
    <w:name w:val="Block Text"/>
    <w:aliases w:val="Block Quote"/>
    <w:uiPriority w:val="40"/>
    <w:pPr>
      <w:pBdr>
        <w:top w:val="single" w:sz="2" w:space="10" w:color="EE8C69"/>
        <w:bottom w:val="single" w:sz="24" w:space="10" w:color="EE8C69"/>
      </w:pBdr>
      <w:spacing w:after="280"/>
      <w:ind w:left="1440" w:right="1440"/>
      <w:jc w:val="both"/>
    </w:pPr>
    <w:rPr>
      <w:rFonts w:eastAsia="Times New Roman"/>
      <w:color w:val="FFFFFF"/>
      <w:sz w:val="28"/>
      <w:szCs w:val="28"/>
      <w:lang w:val="en-US" w:eastAsia="ko-KR" w:bidi="hi-IN"/>
    </w:rPr>
  </w:style>
  <w:style w:type="character" w:customStyle="1" w:styleId="GridTable5Dark-Accent21">
    <w:name w:val="Grid Table 5 Dark - Accent 21"/>
    <w:uiPriority w:val="33"/>
    <w:qFormat/>
    <w:rPr>
      <w:rFonts w:ascii="Franklin Gothic Book" w:hAnsi="Franklin Gothic Book" w:cs="Times New Roman"/>
      <w:i/>
      <w:color w:val="855D5D"/>
      <w:sz w:val="20"/>
      <w:szCs w:val="20"/>
    </w:rPr>
  </w:style>
  <w:style w:type="character" w:styleId="Emphasis">
    <w:name w:val="Emphasis"/>
    <w:uiPriority w:val="20"/>
    <w:qFormat/>
    <w:rPr>
      <w:b/>
      <w:i/>
      <w:color w:val="000000"/>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cs="Times New Roman"/>
      <w:color w:val="000000"/>
      <w:szCs w:val="20"/>
    </w:rPr>
  </w:style>
  <w:style w:type="character" w:customStyle="1" w:styleId="Heading4Char">
    <w:name w:val="Heading 4 Char"/>
    <w:link w:val="Heading4"/>
    <w:uiPriority w:val="9"/>
    <w:rsid w:val="003F697E"/>
    <w:rPr>
      <w:rFonts w:asciiTheme="minorHAnsi" w:hAnsiTheme="minorHAnsi" w:cstheme="minorHAnsi"/>
      <w:b/>
      <w:color w:val="709FBC"/>
      <w:spacing w:val="20"/>
      <w:sz w:val="24"/>
      <w:szCs w:val="24"/>
    </w:rPr>
  </w:style>
  <w:style w:type="character" w:customStyle="1" w:styleId="Heading5Char">
    <w:name w:val="Heading 5 Char"/>
    <w:link w:val="Heading5"/>
    <w:uiPriority w:val="9"/>
    <w:rPr>
      <w:rFonts w:ascii="Franklin Gothic Book" w:hAnsi="Franklin Gothic Book" w:cs="Times New Roman"/>
      <w:b/>
      <w:i/>
      <w:color w:val="A28E6A"/>
      <w:spacing w:val="20"/>
      <w:szCs w:val="26"/>
    </w:rPr>
  </w:style>
  <w:style w:type="character" w:customStyle="1" w:styleId="Heading6Char">
    <w:name w:val="Heading 6 Char"/>
    <w:link w:val="Heading6"/>
    <w:uiPriority w:val="9"/>
    <w:rPr>
      <w:rFonts w:ascii="Franklin Gothic Book" w:hAnsi="Franklin Gothic Book" w:cs="Times New Roman"/>
      <w:color w:val="A28E6A"/>
      <w:spacing w:val="10"/>
      <w:sz w:val="24"/>
      <w:szCs w:val="20"/>
    </w:rPr>
  </w:style>
  <w:style w:type="character" w:customStyle="1" w:styleId="Heading7Char">
    <w:name w:val="Heading 7 Char"/>
    <w:link w:val="Heading7"/>
    <w:uiPriority w:val="9"/>
    <w:rPr>
      <w:rFonts w:ascii="Franklin Gothic Book" w:hAnsi="Franklin Gothic Book" w:cs="Times New Roman"/>
      <w:i/>
      <w:color w:val="A28E6A"/>
      <w:spacing w:val="10"/>
      <w:sz w:val="24"/>
      <w:szCs w:val="20"/>
    </w:rPr>
  </w:style>
  <w:style w:type="character" w:customStyle="1" w:styleId="Heading8Char">
    <w:name w:val="Heading 8 Char"/>
    <w:link w:val="Heading8"/>
    <w:uiPriority w:val="9"/>
    <w:rPr>
      <w:rFonts w:ascii="Franklin Gothic Book" w:hAnsi="Franklin Gothic Book" w:cs="Times New Roman"/>
      <w:color w:val="D34817"/>
      <w:spacing w:val="10"/>
      <w:szCs w:val="20"/>
    </w:rPr>
  </w:style>
  <w:style w:type="character" w:customStyle="1" w:styleId="Heading9Char">
    <w:name w:val="Heading 9 Char"/>
    <w:link w:val="Heading9"/>
    <w:uiPriority w:val="9"/>
    <w:rPr>
      <w:rFonts w:ascii="Franklin Gothic Book" w:hAnsi="Franklin Gothic Book" w:cs="Times New Roman"/>
      <w:i/>
      <w:color w:val="D34817"/>
      <w:spacing w:val="10"/>
      <w:szCs w:val="20"/>
    </w:rPr>
  </w:style>
  <w:style w:type="character" w:customStyle="1" w:styleId="GridTable2-Accent21">
    <w:name w:val="Grid Table 2 - Accent 21"/>
    <w:uiPriority w:val="21"/>
    <w:qFormat/>
    <w:rPr>
      <w:rFonts w:ascii="Perpetua" w:hAnsi="Perpetua" w:cs="Times New Roman"/>
      <w:b/>
      <w:i/>
      <w:smallCaps/>
      <w:color w:val="9B2D1F"/>
      <w:spacing w:val="2"/>
      <w:w w:val="100"/>
      <w:sz w:val="20"/>
      <w:szCs w:val="20"/>
    </w:rPr>
  </w:style>
  <w:style w:type="paragraph" w:customStyle="1" w:styleId="ColorfulGrid-Accent31">
    <w:name w:val="Colorful Grid - Accent 31"/>
    <w:basedOn w:val="Normal"/>
    <w:qFormat/>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GridTable4-Accent21">
    <w:name w:val="Grid Table 4 - Accent 21"/>
    <w:uiPriority w:val="32"/>
    <w:qFormat/>
    <w:rPr>
      <w:rFonts w:cs="Times New Roman"/>
      <w:b/>
      <w:color w:val="D34817"/>
      <w:sz w:val="22"/>
      <w:szCs w:val="20"/>
      <w:u w:val="single"/>
    </w:rPr>
  </w:style>
  <w:style w:type="paragraph" w:styleId="ListBullet">
    <w:name w:val="List Bullet"/>
    <w:basedOn w:val="Normal"/>
    <w:uiPriority w:val="36"/>
    <w:unhideWhenUsed/>
    <w:qFormat/>
    <w:pPr>
      <w:numPr>
        <w:numId w:val="2"/>
      </w:numPr>
      <w:contextualSpacing/>
    </w:pPr>
  </w:style>
  <w:style w:type="paragraph" w:styleId="ListBullet2">
    <w:name w:val="List Bullet 2"/>
    <w:basedOn w:val="Normal"/>
    <w:uiPriority w:val="36"/>
    <w:unhideWhenUsed/>
    <w:qFormat/>
    <w:pPr>
      <w:numPr>
        <w:numId w:val="4"/>
      </w:numPr>
    </w:pPr>
  </w:style>
  <w:style w:type="paragraph" w:styleId="ListBullet3">
    <w:name w:val="List Bullet 3"/>
    <w:basedOn w:val="Normal"/>
    <w:uiPriority w:val="36"/>
    <w:unhideWhenUsed/>
    <w:qFormat/>
    <w:pPr>
      <w:numPr>
        <w:numId w:val="6"/>
      </w:numPr>
    </w:pPr>
  </w:style>
  <w:style w:type="paragraph" w:styleId="ListBullet4">
    <w:name w:val="List Bullet 4"/>
    <w:basedOn w:val="Normal"/>
    <w:uiPriority w:val="36"/>
    <w:unhideWhenUsed/>
    <w:qFormat/>
    <w:pPr>
      <w:numPr>
        <w:numId w:val="8"/>
      </w:numPr>
    </w:pPr>
  </w:style>
  <w:style w:type="paragraph" w:styleId="ListBullet5">
    <w:name w:val="List Bullet 5"/>
    <w:basedOn w:val="Normal"/>
    <w:uiPriority w:val="36"/>
    <w:unhideWhenUsed/>
    <w:qFormat/>
    <w:pPr>
      <w:numPr>
        <w:numId w:val="10"/>
      </w:numPr>
    </w:pPr>
  </w:style>
  <w:style w:type="paragraph" w:customStyle="1" w:styleId="MediumShading1-Accent21">
    <w:name w:val="Medium Shading 1 - Accent 21"/>
    <w:basedOn w:val="Normal"/>
    <w:uiPriority w:val="1"/>
    <w:qFormat/>
  </w:style>
  <w:style w:type="character" w:customStyle="1" w:styleId="LightGrid-Accent21">
    <w:name w:val="Light Grid - Accent 21"/>
    <w:uiPriority w:val="99"/>
    <w:semiHidden/>
    <w:rPr>
      <w:color w:val="808080"/>
    </w:rPr>
  </w:style>
  <w:style w:type="paragraph" w:customStyle="1" w:styleId="ColorfulList-Accent31">
    <w:name w:val="Colorful List - Accent 31"/>
    <w:basedOn w:val="Normal"/>
    <w:link w:val="ColorfulList-Accent3Char"/>
    <w:uiPriority w:val="29"/>
    <w:qFormat/>
    <w:rPr>
      <w:i/>
      <w:color w:val="FFFFFF"/>
      <w:sz w:val="24"/>
    </w:rPr>
  </w:style>
  <w:style w:type="character" w:customStyle="1" w:styleId="ColorfulList-Accent3Char">
    <w:name w:val="Colorful List - Accent 3 Char"/>
    <w:link w:val="ColorfulList-Accent31"/>
    <w:uiPriority w:val="29"/>
    <w:rPr>
      <w:rFonts w:cs="Times New Roman"/>
      <w:i/>
      <w:color w:val="FFFFFF"/>
      <w:sz w:val="24"/>
      <w:szCs w:val="20"/>
    </w:rPr>
  </w:style>
  <w:style w:type="character" w:styleId="Strong">
    <w:name w:val="Strong"/>
    <w:uiPriority w:val="22"/>
    <w:qFormat/>
    <w:rPr>
      <w:rFonts w:ascii="Perpetua" w:hAnsi="Perpetua"/>
      <w:b/>
      <w:color w:val="9B2D1F"/>
    </w:rPr>
  </w:style>
  <w:style w:type="character" w:customStyle="1" w:styleId="GridTable1Light-Accent21">
    <w:name w:val="Grid Table 1 Light - Accent 21"/>
    <w:uiPriority w:val="19"/>
    <w:qFormat/>
    <w:rPr>
      <w:rFonts w:ascii="Perpetua" w:hAnsi="Perpetua" w:cs="Times New Roman"/>
      <w:i/>
      <w:color w:val="000000"/>
      <w:spacing w:val="2"/>
      <w:w w:val="100"/>
      <w:kern w:val="0"/>
      <w:sz w:val="22"/>
      <w:szCs w:val="24"/>
    </w:rPr>
  </w:style>
  <w:style w:type="character" w:customStyle="1" w:styleId="GridTable3-Accent21">
    <w:name w:val="Grid Table 3 - Accent 21"/>
    <w:uiPriority w:val="31"/>
    <w:qFormat/>
    <w:rPr>
      <w:rFonts w:cs="Times New Roman"/>
      <w:color w:val="000000"/>
      <w:sz w:val="22"/>
      <w:szCs w:val="20"/>
      <w:u w:val="single"/>
    </w:rPr>
  </w:style>
  <w:style w:type="table" w:styleId="TableGrid">
    <w:name w:val="Table Grid"/>
    <w:basedOn w:val="TableNormal"/>
    <w:uiPriority w:val="39"/>
    <w:rPr>
      <w:rFonts w:cs="Perpet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qFormat/>
    <w:rsid w:val="000D0A55"/>
    <w:pPr>
      <w:tabs>
        <w:tab w:val="right" w:leader="dot" w:pos="8630"/>
      </w:tabs>
      <w:spacing w:after="40"/>
    </w:pPr>
    <w:rPr>
      <w:smallCaps/>
      <w:noProof/>
      <w:color w:val="709FBC"/>
    </w:rPr>
  </w:style>
  <w:style w:type="paragraph" w:styleId="TOC2">
    <w:name w:val="toc 2"/>
    <w:basedOn w:val="Normal"/>
    <w:next w:val="Normal"/>
    <w:autoRedefine/>
    <w:uiPriority w:val="39"/>
    <w:unhideWhenUsed/>
    <w:qFormat/>
    <w:pPr>
      <w:tabs>
        <w:tab w:val="right" w:leader="dot" w:pos="8630"/>
      </w:tabs>
      <w:spacing w:after="40"/>
      <w:ind w:left="216"/>
    </w:pPr>
    <w:rPr>
      <w:smallCaps/>
      <w:noProof/>
    </w:rPr>
  </w:style>
  <w:style w:type="paragraph" w:styleId="TOC3">
    <w:name w:val="toc 3"/>
    <w:basedOn w:val="Normal"/>
    <w:next w:val="Normal"/>
    <w:autoRedefine/>
    <w:uiPriority w:val="39"/>
    <w:unhideWhenUsed/>
    <w:qFormat/>
    <w:pPr>
      <w:tabs>
        <w:tab w:val="right" w:leader="dot" w:pos="8630"/>
      </w:tabs>
      <w:spacing w:after="40"/>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ind w:left="1760"/>
    </w:pPr>
    <w:rPr>
      <w:smallCaps/>
      <w:noProof/>
    </w:rPr>
  </w:style>
  <w:style w:type="character" w:styleId="Hyperlink">
    <w:name w:val="Hyperlink"/>
    <w:uiPriority w:val="99"/>
    <w:unhideWhenUsed/>
    <w:rsid w:val="00A14BC5"/>
    <w:rPr>
      <w:color w:val="CC9900"/>
      <w:u w:val="single"/>
    </w:rPr>
  </w:style>
  <w:style w:type="paragraph" w:styleId="PlainText">
    <w:name w:val="Plain Text"/>
    <w:basedOn w:val="Normal"/>
    <w:link w:val="PlainTextChar"/>
    <w:uiPriority w:val="99"/>
    <w:unhideWhenUsed/>
    <w:rsid w:val="008C386B"/>
    <w:rPr>
      <w:rFonts w:ascii="Calibri" w:eastAsia="Calibri" w:hAnsi="Calibri" w:cs="Consolas"/>
      <w:color w:val="auto"/>
      <w:szCs w:val="21"/>
      <w:lang w:val="en-GB"/>
    </w:rPr>
  </w:style>
  <w:style w:type="character" w:customStyle="1" w:styleId="PlainTextChar">
    <w:name w:val="Plain Text Char"/>
    <w:link w:val="PlainText"/>
    <w:uiPriority w:val="99"/>
    <w:rsid w:val="008C386B"/>
    <w:rPr>
      <w:rFonts w:ascii="Calibri" w:eastAsia="Calibri" w:hAnsi="Calibri" w:cs="Consolas"/>
      <w:sz w:val="22"/>
      <w:szCs w:val="21"/>
      <w:lang w:eastAsia="en-US"/>
    </w:rPr>
  </w:style>
  <w:style w:type="character" w:customStyle="1" w:styleId="apple-converted-space">
    <w:name w:val="apple-converted-space"/>
    <w:rsid w:val="000174DF"/>
  </w:style>
  <w:style w:type="paragraph" w:customStyle="1" w:styleId="GridTable7Colorful-Accent21">
    <w:name w:val="Grid Table 7 Colorful - Accent 21"/>
    <w:basedOn w:val="Heading1"/>
    <w:next w:val="Normal"/>
    <w:uiPriority w:val="39"/>
    <w:semiHidden/>
    <w:unhideWhenUsed/>
    <w:qFormat/>
    <w:rsid w:val="007C7208"/>
    <w:pPr>
      <w:keepNext/>
      <w:keepLines/>
      <w:spacing w:before="480" w:after="0" w:line="276" w:lineRule="auto"/>
      <w:outlineLvl w:val="9"/>
    </w:pPr>
    <w:rPr>
      <w:rFonts w:ascii="Cambria" w:eastAsia="MS Gothic" w:hAnsi="Cambria"/>
      <w:bCs/>
      <w:color w:val="365F91"/>
      <w:szCs w:val="28"/>
      <w:lang w:eastAsia="ja-JP"/>
    </w:rPr>
  </w:style>
  <w:style w:type="character" w:styleId="CommentReference">
    <w:name w:val="annotation reference"/>
    <w:uiPriority w:val="99"/>
    <w:semiHidden/>
    <w:unhideWhenUsed/>
    <w:rsid w:val="00B27072"/>
    <w:rPr>
      <w:sz w:val="16"/>
      <w:szCs w:val="16"/>
    </w:rPr>
  </w:style>
  <w:style w:type="paragraph" w:styleId="CommentText">
    <w:name w:val="annotation text"/>
    <w:basedOn w:val="Normal"/>
    <w:link w:val="CommentTextChar"/>
    <w:uiPriority w:val="99"/>
    <w:semiHidden/>
    <w:unhideWhenUsed/>
    <w:rsid w:val="00B27072"/>
    <w:rPr>
      <w:sz w:val="20"/>
    </w:rPr>
  </w:style>
  <w:style w:type="character" w:customStyle="1" w:styleId="CommentTextChar">
    <w:name w:val="Comment Text Char"/>
    <w:link w:val="CommentText"/>
    <w:uiPriority w:val="99"/>
    <w:semiHidden/>
    <w:rsid w:val="00B27072"/>
    <w:rPr>
      <w:color w:val="000000"/>
      <w:lang w:val="en-US" w:eastAsia="en-US"/>
    </w:rPr>
  </w:style>
  <w:style w:type="paragraph" w:styleId="CommentSubject">
    <w:name w:val="annotation subject"/>
    <w:basedOn w:val="CommentText"/>
    <w:next w:val="CommentText"/>
    <w:link w:val="CommentSubjectChar"/>
    <w:uiPriority w:val="99"/>
    <w:semiHidden/>
    <w:unhideWhenUsed/>
    <w:rsid w:val="00B27072"/>
    <w:rPr>
      <w:b/>
      <w:bCs/>
    </w:rPr>
  </w:style>
  <w:style w:type="character" w:customStyle="1" w:styleId="CommentSubjectChar">
    <w:name w:val="Comment Subject Char"/>
    <w:link w:val="CommentSubject"/>
    <w:uiPriority w:val="99"/>
    <w:semiHidden/>
    <w:rsid w:val="00B27072"/>
    <w:rPr>
      <w:b/>
      <w:bCs/>
      <w:color w:val="000000"/>
      <w:lang w:val="en-US" w:eastAsia="en-US"/>
    </w:rPr>
  </w:style>
  <w:style w:type="paragraph" w:styleId="HTMLPreformatted">
    <w:name w:val="HTML Preformatted"/>
    <w:basedOn w:val="Normal"/>
    <w:link w:val="HTMLPreformattedChar"/>
    <w:uiPriority w:val="99"/>
    <w:semiHidden/>
    <w:unhideWhenUsed/>
    <w:rsid w:val="00D16DF8"/>
    <w:rPr>
      <w:rFonts w:ascii="Consolas" w:eastAsia="Calibri" w:hAnsi="Consolas" w:cs="Consolas"/>
      <w:color w:val="auto"/>
      <w:sz w:val="20"/>
      <w:lang w:val="en-GB"/>
    </w:rPr>
  </w:style>
  <w:style w:type="character" w:customStyle="1" w:styleId="HTMLPreformattedChar">
    <w:name w:val="HTML Preformatted Char"/>
    <w:link w:val="HTMLPreformatted"/>
    <w:uiPriority w:val="99"/>
    <w:semiHidden/>
    <w:rsid w:val="00D16DF8"/>
    <w:rPr>
      <w:rFonts w:ascii="Consolas" w:eastAsia="Calibri" w:hAnsi="Consolas" w:cs="Consolas"/>
      <w:lang w:val="en-GB"/>
    </w:rPr>
  </w:style>
  <w:style w:type="paragraph" w:customStyle="1" w:styleId="LightList-Accent31">
    <w:name w:val="Light List - Accent 31"/>
    <w:hidden/>
    <w:uiPriority w:val="99"/>
    <w:semiHidden/>
    <w:rsid w:val="001B0249"/>
    <w:rPr>
      <w:color w:val="000000"/>
      <w:sz w:val="22"/>
      <w:lang w:val="en-US" w:eastAsia="en-US"/>
    </w:rPr>
  </w:style>
  <w:style w:type="paragraph" w:customStyle="1" w:styleId="Default">
    <w:name w:val="Default"/>
    <w:rsid w:val="0032336E"/>
    <w:pPr>
      <w:autoSpaceDE w:val="0"/>
      <w:autoSpaceDN w:val="0"/>
      <w:adjustRightInd w:val="0"/>
    </w:pPr>
    <w:rPr>
      <w:rFonts w:ascii="Arial" w:eastAsia="Calibri" w:hAnsi="Arial" w:cs="Arial"/>
      <w:color w:val="000000"/>
      <w:sz w:val="24"/>
      <w:szCs w:val="24"/>
      <w:lang w:eastAsia="en-US"/>
    </w:rPr>
  </w:style>
  <w:style w:type="paragraph" w:customStyle="1" w:styleId="MediumList2-Accent21">
    <w:name w:val="Medium List 2 - Accent 21"/>
    <w:hidden/>
    <w:uiPriority w:val="71"/>
    <w:rsid w:val="007327A6"/>
    <w:rPr>
      <w:color w:val="000000"/>
      <w:sz w:val="22"/>
      <w:lang w:val="en-US" w:eastAsia="en-US"/>
    </w:rPr>
  </w:style>
  <w:style w:type="paragraph" w:styleId="FootnoteText">
    <w:name w:val="footnote text"/>
    <w:basedOn w:val="Normal"/>
    <w:link w:val="FootnoteTextChar"/>
    <w:uiPriority w:val="99"/>
    <w:unhideWhenUsed/>
    <w:rsid w:val="00F90A9C"/>
    <w:rPr>
      <w:sz w:val="20"/>
    </w:rPr>
  </w:style>
  <w:style w:type="character" w:customStyle="1" w:styleId="FootnoteTextChar">
    <w:name w:val="Footnote Text Char"/>
    <w:link w:val="FootnoteText"/>
    <w:uiPriority w:val="99"/>
    <w:rsid w:val="00F90A9C"/>
    <w:rPr>
      <w:color w:val="000000"/>
      <w:lang w:val="en-US" w:eastAsia="en-US"/>
    </w:rPr>
  </w:style>
  <w:style w:type="character" w:styleId="FootnoteReference">
    <w:name w:val="footnote reference"/>
    <w:uiPriority w:val="99"/>
    <w:semiHidden/>
    <w:unhideWhenUsed/>
    <w:rsid w:val="00F90A9C"/>
    <w:rPr>
      <w:vertAlign w:val="superscript"/>
    </w:rPr>
  </w:style>
  <w:style w:type="character" w:customStyle="1" w:styleId="UnresolvedMention1">
    <w:name w:val="Unresolved Mention1"/>
    <w:basedOn w:val="DefaultParagraphFont"/>
    <w:uiPriority w:val="99"/>
    <w:rsid w:val="0027343B"/>
    <w:rPr>
      <w:color w:val="808080"/>
      <w:shd w:val="clear" w:color="auto" w:fill="E6E6E6"/>
    </w:rPr>
  </w:style>
  <w:style w:type="paragraph" w:customStyle="1" w:styleId="s12">
    <w:name w:val="s12"/>
    <w:basedOn w:val="Normal"/>
    <w:rsid w:val="00E81E79"/>
    <w:pPr>
      <w:spacing w:before="100" w:beforeAutospacing="1" w:after="100" w:afterAutospacing="1"/>
    </w:pPr>
    <w:rPr>
      <w:rFonts w:ascii="Times New Roman" w:eastAsiaTheme="minorHAnsi" w:hAnsi="Times New Roman"/>
      <w:color w:val="auto"/>
      <w:sz w:val="24"/>
      <w:szCs w:val="24"/>
      <w:lang w:val="en-GB"/>
    </w:rPr>
  </w:style>
  <w:style w:type="paragraph" w:customStyle="1" w:styleId="xmsonormal">
    <w:name w:val="x_msonormal"/>
    <w:basedOn w:val="Normal"/>
    <w:rsid w:val="00935EF2"/>
    <w:pPr>
      <w:spacing w:before="100" w:beforeAutospacing="1" w:after="100" w:afterAutospacing="1"/>
    </w:pPr>
    <w:rPr>
      <w:rFonts w:ascii="Times New Roman" w:eastAsia="Times New Roman" w:hAnsi="Times New Roman"/>
      <w:color w:val="auto"/>
      <w:sz w:val="24"/>
      <w:szCs w:val="24"/>
      <w:lang w:val="en-GB"/>
    </w:rPr>
  </w:style>
  <w:style w:type="paragraph" w:customStyle="1" w:styleId="xxmsonormal">
    <w:name w:val="x_xmsonormal"/>
    <w:basedOn w:val="Normal"/>
    <w:uiPriority w:val="99"/>
    <w:rsid w:val="00935EF2"/>
    <w:pPr>
      <w:spacing w:before="100" w:beforeAutospacing="1" w:after="100" w:afterAutospacing="1"/>
    </w:pPr>
    <w:rPr>
      <w:rFonts w:ascii="Times New Roman" w:eastAsia="Times New Roman" w:hAnsi="Times New Roman"/>
      <w:color w:val="auto"/>
      <w:sz w:val="24"/>
      <w:szCs w:val="24"/>
      <w:lang w:val="en-GB"/>
    </w:rPr>
  </w:style>
  <w:style w:type="character" w:customStyle="1" w:styleId="UnresolvedMention2">
    <w:name w:val="Unresolved Mention2"/>
    <w:basedOn w:val="DefaultParagraphFont"/>
    <w:uiPriority w:val="99"/>
    <w:semiHidden/>
    <w:unhideWhenUsed/>
    <w:rsid w:val="005E377A"/>
    <w:rPr>
      <w:color w:val="605E5C"/>
      <w:shd w:val="clear" w:color="auto" w:fill="E1DFDD"/>
    </w:rPr>
  </w:style>
  <w:style w:type="paragraph" w:styleId="ListParagraph">
    <w:name w:val="List Paragraph"/>
    <w:basedOn w:val="Normal"/>
    <w:uiPriority w:val="34"/>
    <w:qFormat/>
    <w:rsid w:val="0029722E"/>
    <w:pPr>
      <w:spacing w:line="259" w:lineRule="auto"/>
      <w:ind w:left="720"/>
      <w:contextualSpacing/>
    </w:pPr>
    <w:rPr>
      <w:rFonts w:eastAsiaTheme="minorHAnsi" w:cstheme="minorBidi"/>
      <w:color w:val="auto"/>
      <w:szCs w:val="22"/>
      <w:lang w:val="en-GB"/>
    </w:rPr>
  </w:style>
  <w:style w:type="character" w:customStyle="1" w:styleId="UnresolvedMention3">
    <w:name w:val="Unresolved Mention3"/>
    <w:basedOn w:val="DefaultParagraphFont"/>
    <w:uiPriority w:val="99"/>
    <w:semiHidden/>
    <w:unhideWhenUsed/>
    <w:rsid w:val="009A536B"/>
    <w:rPr>
      <w:color w:val="605E5C"/>
      <w:shd w:val="clear" w:color="auto" w:fill="E1DFDD"/>
    </w:rPr>
  </w:style>
  <w:style w:type="paragraph" w:styleId="NormalWeb">
    <w:name w:val="Normal (Web)"/>
    <w:basedOn w:val="Normal"/>
    <w:uiPriority w:val="99"/>
    <w:semiHidden/>
    <w:unhideWhenUsed/>
    <w:rsid w:val="0053242E"/>
    <w:pPr>
      <w:spacing w:before="100" w:beforeAutospacing="1" w:after="100" w:afterAutospacing="1"/>
    </w:pPr>
    <w:rPr>
      <w:rFonts w:ascii="Times New Roman" w:eastAsia="Times New Roman" w:hAnsi="Times New Roman"/>
      <w:color w:val="auto"/>
      <w:sz w:val="24"/>
      <w:szCs w:val="24"/>
      <w:lang w:val="en-GB"/>
    </w:rPr>
  </w:style>
  <w:style w:type="paragraph" w:styleId="Revision">
    <w:name w:val="Revision"/>
    <w:hidden/>
    <w:uiPriority w:val="99"/>
    <w:semiHidden/>
    <w:rsid w:val="00682F60"/>
    <w:rPr>
      <w:color w:val="000000"/>
      <w:sz w:val="22"/>
      <w:lang w:val="en-US" w:eastAsia="en-US"/>
    </w:rPr>
  </w:style>
  <w:style w:type="character" w:styleId="UnresolvedMention">
    <w:name w:val="Unresolved Mention"/>
    <w:basedOn w:val="DefaultParagraphFont"/>
    <w:uiPriority w:val="99"/>
    <w:semiHidden/>
    <w:unhideWhenUsed/>
    <w:rsid w:val="0068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253">
      <w:bodyDiv w:val="1"/>
      <w:marLeft w:val="0"/>
      <w:marRight w:val="0"/>
      <w:marTop w:val="0"/>
      <w:marBottom w:val="0"/>
      <w:divBdr>
        <w:top w:val="none" w:sz="0" w:space="0" w:color="auto"/>
        <w:left w:val="none" w:sz="0" w:space="0" w:color="auto"/>
        <w:bottom w:val="none" w:sz="0" w:space="0" w:color="auto"/>
        <w:right w:val="none" w:sz="0" w:space="0" w:color="auto"/>
      </w:divBdr>
    </w:div>
    <w:div w:id="83577947">
      <w:bodyDiv w:val="1"/>
      <w:marLeft w:val="0"/>
      <w:marRight w:val="0"/>
      <w:marTop w:val="0"/>
      <w:marBottom w:val="0"/>
      <w:divBdr>
        <w:top w:val="none" w:sz="0" w:space="0" w:color="auto"/>
        <w:left w:val="none" w:sz="0" w:space="0" w:color="auto"/>
        <w:bottom w:val="none" w:sz="0" w:space="0" w:color="auto"/>
        <w:right w:val="none" w:sz="0" w:space="0" w:color="auto"/>
      </w:divBdr>
    </w:div>
    <w:div w:id="108933701">
      <w:bodyDiv w:val="1"/>
      <w:marLeft w:val="0"/>
      <w:marRight w:val="0"/>
      <w:marTop w:val="0"/>
      <w:marBottom w:val="0"/>
      <w:divBdr>
        <w:top w:val="none" w:sz="0" w:space="0" w:color="auto"/>
        <w:left w:val="none" w:sz="0" w:space="0" w:color="auto"/>
        <w:bottom w:val="none" w:sz="0" w:space="0" w:color="auto"/>
        <w:right w:val="none" w:sz="0" w:space="0" w:color="auto"/>
      </w:divBdr>
    </w:div>
    <w:div w:id="270825027">
      <w:bodyDiv w:val="1"/>
      <w:marLeft w:val="0"/>
      <w:marRight w:val="0"/>
      <w:marTop w:val="0"/>
      <w:marBottom w:val="0"/>
      <w:divBdr>
        <w:top w:val="none" w:sz="0" w:space="0" w:color="auto"/>
        <w:left w:val="none" w:sz="0" w:space="0" w:color="auto"/>
        <w:bottom w:val="none" w:sz="0" w:space="0" w:color="auto"/>
        <w:right w:val="none" w:sz="0" w:space="0" w:color="auto"/>
      </w:divBdr>
    </w:div>
    <w:div w:id="272177558">
      <w:bodyDiv w:val="1"/>
      <w:marLeft w:val="0"/>
      <w:marRight w:val="0"/>
      <w:marTop w:val="0"/>
      <w:marBottom w:val="0"/>
      <w:divBdr>
        <w:top w:val="none" w:sz="0" w:space="0" w:color="auto"/>
        <w:left w:val="none" w:sz="0" w:space="0" w:color="auto"/>
        <w:bottom w:val="none" w:sz="0" w:space="0" w:color="auto"/>
        <w:right w:val="none" w:sz="0" w:space="0" w:color="auto"/>
      </w:divBdr>
    </w:div>
    <w:div w:id="278607511">
      <w:bodyDiv w:val="1"/>
      <w:marLeft w:val="0"/>
      <w:marRight w:val="0"/>
      <w:marTop w:val="0"/>
      <w:marBottom w:val="0"/>
      <w:divBdr>
        <w:top w:val="none" w:sz="0" w:space="0" w:color="auto"/>
        <w:left w:val="none" w:sz="0" w:space="0" w:color="auto"/>
        <w:bottom w:val="none" w:sz="0" w:space="0" w:color="auto"/>
        <w:right w:val="none" w:sz="0" w:space="0" w:color="auto"/>
      </w:divBdr>
    </w:div>
    <w:div w:id="324824255">
      <w:bodyDiv w:val="1"/>
      <w:marLeft w:val="0"/>
      <w:marRight w:val="0"/>
      <w:marTop w:val="0"/>
      <w:marBottom w:val="0"/>
      <w:divBdr>
        <w:top w:val="none" w:sz="0" w:space="0" w:color="auto"/>
        <w:left w:val="none" w:sz="0" w:space="0" w:color="auto"/>
        <w:bottom w:val="none" w:sz="0" w:space="0" w:color="auto"/>
        <w:right w:val="none" w:sz="0" w:space="0" w:color="auto"/>
      </w:divBdr>
    </w:div>
    <w:div w:id="409542839">
      <w:bodyDiv w:val="1"/>
      <w:marLeft w:val="0"/>
      <w:marRight w:val="0"/>
      <w:marTop w:val="0"/>
      <w:marBottom w:val="0"/>
      <w:divBdr>
        <w:top w:val="none" w:sz="0" w:space="0" w:color="auto"/>
        <w:left w:val="none" w:sz="0" w:space="0" w:color="auto"/>
        <w:bottom w:val="none" w:sz="0" w:space="0" w:color="auto"/>
        <w:right w:val="none" w:sz="0" w:space="0" w:color="auto"/>
      </w:divBdr>
    </w:div>
    <w:div w:id="457182230">
      <w:bodyDiv w:val="1"/>
      <w:marLeft w:val="0"/>
      <w:marRight w:val="0"/>
      <w:marTop w:val="0"/>
      <w:marBottom w:val="0"/>
      <w:divBdr>
        <w:top w:val="none" w:sz="0" w:space="0" w:color="auto"/>
        <w:left w:val="none" w:sz="0" w:space="0" w:color="auto"/>
        <w:bottom w:val="none" w:sz="0" w:space="0" w:color="auto"/>
        <w:right w:val="none" w:sz="0" w:space="0" w:color="auto"/>
      </w:divBdr>
    </w:div>
    <w:div w:id="497235482">
      <w:bodyDiv w:val="1"/>
      <w:marLeft w:val="0"/>
      <w:marRight w:val="0"/>
      <w:marTop w:val="0"/>
      <w:marBottom w:val="0"/>
      <w:divBdr>
        <w:top w:val="none" w:sz="0" w:space="0" w:color="auto"/>
        <w:left w:val="none" w:sz="0" w:space="0" w:color="auto"/>
        <w:bottom w:val="none" w:sz="0" w:space="0" w:color="auto"/>
        <w:right w:val="none" w:sz="0" w:space="0" w:color="auto"/>
      </w:divBdr>
    </w:div>
    <w:div w:id="630404907">
      <w:bodyDiv w:val="1"/>
      <w:marLeft w:val="0"/>
      <w:marRight w:val="0"/>
      <w:marTop w:val="0"/>
      <w:marBottom w:val="0"/>
      <w:divBdr>
        <w:top w:val="none" w:sz="0" w:space="0" w:color="auto"/>
        <w:left w:val="none" w:sz="0" w:space="0" w:color="auto"/>
        <w:bottom w:val="none" w:sz="0" w:space="0" w:color="auto"/>
        <w:right w:val="none" w:sz="0" w:space="0" w:color="auto"/>
      </w:divBdr>
    </w:div>
    <w:div w:id="663584385">
      <w:bodyDiv w:val="1"/>
      <w:marLeft w:val="0"/>
      <w:marRight w:val="0"/>
      <w:marTop w:val="0"/>
      <w:marBottom w:val="0"/>
      <w:divBdr>
        <w:top w:val="none" w:sz="0" w:space="0" w:color="auto"/>
        <w:left w:val="none" w:sz="0" w:space="0" w:color="auto"/>
        <w:bottom w:val="none" w:sz="0" w:space="0" w:color="auto"/>
        <w:right w:val="none" w:sz="0" w:space="0" w:color="auto"/>
      </w:divBdr>
    </w:div>
    <w:div w:id="843783297">
      <w:bodyDiv w:val="1"/>
      <w:marLeft w:val="0"/>
      <w:marRight w:val="0"/>
      <w:marTop w:val="0"/>
      <w:marBottom w:val="0"/>
      <w:divBdr>
        <w:top w:val="none" w:sz="0" w:space="0" w:color="auto"/>
        <w:left w:val="none" w:sz="0" w:space="0" w:color="auto"/>
        <w:bottom w:val="none" w:sz="0" w:space="0" w:color="auto"/>
        <w:right w:val="none" w:sz="0" w:space="0" w:color="auto"/>
      </w:divBdr>
    </w:div>
    <w:div w:id="853300605">
      <w:bodyDiv w:val="1"/>
      <w:marLeft w:val="0"/>
      <w:marRight w:val="0"/>
      <w:marTop w:val="0"/>
      <w:marBottom w:val="0"/>
      <w:divBdr>
        <w:top w:val="none" w:sz="0" w:space="0" w:color="auto"/>
        <w:left w:val="none" w:sz="0" w:space="0" w:color="auto"/>
        <w:bottom w:val="none" w:sz="0" w:space="0" w:color="auto"/>
        <w:right w:val="none" w:sz="0" w:space="0" w:color="auto"/>
      </w:divBdr>
    </w:div>
    <w:div w:id="887909710">
      <w:bodyDiv w:val="1"/>
      <w:marLeft w:val="0"/>
      <w:marRight w:val="0"/>
      <w:marTop w:val="0"/>
      <w:marBottom w:val="0"/>
      <w:divBdr>
        <w:top w:val="none" w:sz="0" w:space="0" w:color="auto"/>
        <w:left w:val="none" w:sz="0" w:space="0" w:color="auto"/>
        <w:bottom w:val="none" w:sz="0" w:space="0" w:color="auto"/>
        <w:right w:val="none" w:sz="0" w:space="0" w:color="auto"/>
      </w:divBdr>
    </w:div>
    <w:div w:id="897399740">
      <w:bodyDiv w:val="1"/>
      <w:marLeft w:val="0"/>
      <w:marRight w:val="0"/>
      <w:marTop w:val="0"/>
      <w:marBottom w:val="0"/>
      <w:divBdr>
        <w:top w:val="none" w:sz="0" w:space="0" w:color="auto"/>
        <w:left w:val="none" w:sz="0" w:space="0" w:color="auto"/>
        <w:bottom w:val="none" w:sz="0" w:space="0" w:color="auto"/>
        <w:right w:val="none" w:sz="0" w:space="0" w:color="auto"/>
      </w:divBdr>
    </w:div>
    <w:div w:id="990256622">
      <w:bodyDiv w:val="1"/>
      <w:marLeft w:val="0"/>
      <w:marRight w:val="0"/>
      <w:marTop w:val="0"/>
      <w:marBottom w:val="0"/>
      <w:divBdr>
        <w:top w:val="none" w:sz="0" w:space="0" w:color="auto"/>
        <w:left w:val="none" w:sz="0" w:space="0" w:color="auto"/>
        <w:bottom w:val="none" w:sz="0" w:space="0" w:color="auto"/>
        <w:right w:val="none" w:sz="0" w:space="0" w:color="auto"/>
      </w:divBdr>
    </w:div>
    <w:div w:id="1044020374">
      <w:bodyDiv w:val="1"/>
      <w:marLeft w:val="0"/>
      <w:marRight w:val="0"/>
      <w:marTop w:val="0"/>
      <w:marBottom w:val="0"/>
      <w:divBdr>
        <w:top w:val="none" w:sz="0" w:space="0" w:color="auto"/>
        <w:left w:val="none" w:sz="0" w:space="0" w:color="auto"/>
        <w:bottom w:val="none" w:sz="0" w:space="0" w:color="auto"/>
        <w:right w:val="none" w:sz="0" w:space="0" w:color="auto"/>
      </w:divBdr>
    </w:div>
    <w:div w:id="1170368567">
      <w:bodyDiv w:val="1"/>
      <w:marLeft w:val="0"/>
      <w:marRight w:val="0"/>
      <w:marTop w:val="0"/>
      <w:marBottom w:val="0"/>
      <w:divBdr>
        <w:top w:val="none" w:sz="0" w:space="0" w:color="auto"/>
        <w:left w:val="none" w:sz="0" w:space="0" w:color="auto"/>
        <w:bottom w:val="none" w:sz="0" w:space="0" w:color="auto"/>
        <w:right w:val="none" w:sz="0" w:space="0" w:color="auto"/>
      </w:divBdr>
    </w:div>
    <w:div w:id="1183782396">
      <w:bodyDiv w:val="1"/>
      <w:marLeft w:val="0"/>
      <w:marRight w:val="0"/>
      <w:marTop w:val="0"/>
      <w:marBottom w:val="0"/>
      <w:divBdr>
        <w:top w:val="none" w:sz="0" w:space="0" w:color="auto"/>
        <w:left w:val="none" w:sz="0" w:space="0" w:color="auto"/>
        <w:bottom w:val="none" w:sz="0" w:space="0" w:color="auto"/>
        <w:right w:val="none" w:sz="0" w:space="0" w:color="auto"/>
      </w:divBdr>
    </w:div>
    <w:div w:id="1225682546">
      <w:bodyDiv w:val="1"/>
      <w:marLeft w:val="0"/>
      <w:marRight w:val="0"/>
      <w:marTop w:val="0"/>
      <w:marBottom w:val="0"/>
      <w:divBdr>
        <w:top w:val="none" w:sz="0" w:space="0" w:color="auto"/>
        <w:left w:val="none" w:sz="0" w:space="0" w:color="auto"/>
        <w:bottom w:val="none" w:sz="0" w:space="0" w:color="auto"/>
        <w:right w:val="none" w:sz="0" w:space="0" w:color="auto"/>
      </w:divBdr>
    </w:div>
    <w:div w:id="1230119412">
      <w:bodyDiv w:val="1"/>
      <w:marLeft w:val="0"/>
      <w:marRight w:val="0"/>
      <w:marTop w:val="0"/>
      <w:marBottom w:val="0"/>
      <w:divBdr>
        <w:top w:val="none" w:sz="0" w:space="0" w:color="auto"/>
        <w:left w:val="none" w:sz="0" w:space="0" w:color="auto"/>
        <w:bottom w:val="none" w:sz="0" w:space="0" w:color="auto"/>
        <w:right w:val="none" w:sz="0" w:space="0" w:color="auto"/>
      </w:divBdr>
    </w:div>
    <w:div w:id="1278410933">
      <w:bodyDiv w:val="1"/>
      <w:marLeft w:val="0"/>
      <w:marRight w:val="0"/>
      <w:marTop w:val="0"/>
      <w:marBottom w:val="0"/>
      <w:divBdr>
        <w:top w:val="none" w:sz="0" w:space="0" w:color="auto"/>
        <w:left w:val="none" w:sz="0" w:space="0" w:color="auto"/>
        <w:bottom w:val="none" w:sz="0" w:space="0" w:color="auto"/>
        <w:right w:val="none" w:sz="0" w:space="0" w:color="auto"/>
      </w:divBdr>
    </w:div>
    <w:div w:id="1288776193">
      <w:bodyDiv w:val="1"/>
      <w:marLeft w:val="0"/>
      <w:marRight w:val="0"/>
      <w:marTop w:val="0"/>
      <w:marBottom w:val="0"/>
      <w:divBdr>
        <w:top w:val="none" w:sz="0" w:space="0" w:color="auto"/>
        <w:left w:val="none" w:sz="0" w:space="0" w:color="auto"/>
        <w:bottom w:val="none" w:sz="0" w:space="0" w:color="auto"/>
        <w:right w:val="none" w:sz="0" w:space="0" w:color="auto"/>
      </w:divBdr>
    </w:div>
    <w:div w:id="1396009026">
      <w:bodyDiv w:val="1"/>
      <w:marLeft w:val="0"/>
      <w:marRight w:val="0"/>
      <w:marTop w:val="0"/>
      <w:marBottom w:val="0"/>
      <w:divBdr>
        <w:top w:val="none" w:sz="0" w:space="0" w:color="auto"/>
        <w:left w:val="none" w:sz="0" w:space="0" w:color="auto"/>
        <w:bottom w:val="none" w:sz="0" w:space="0" w:color="auto"/>
        <w:right w:val="none" w:sz="0" w:space="0" w:color="auto"/>
      </w:divBdr>
    </w:div>
    <w:div w:id="1397508103">
      <w:bodyDiv w:val="1"/>
      <w:marLeft w:val="0"/>
      <w:marRight w:val="0"/>
      <w:marTop w:val="0"/>
      <w:marBottom w:val="0"/>
      <w:divBdr>
        <w:top w:val="none" w:sz="0" w:space="0" w:color="auto"/>
        <w:left w:val="none" w:sz="0" w:space="0" w:color="auto"/>
        <w:bottom w:val="none" w:sz="0" w:space="0" w:color="auto"/>
        <w:right w:val="none" w:sz="0" w:space="0" w:color="auto"/>
      </w:divBdr>
    </w:div>
    <w:div w:id="1434746864">
      <w:bodyDiv w:val="1"/>
      <w:marLeft w:val="0"/>
      <w:marRight w:val="0"/>
      <w:marTop w:val="0"/>
      <w:marBottom w:val="0"/>
      <w:divBdr>
        <w:top w:val="none" w:sz="0" w:space="0" w:color="auto"/>
        <w:left w:val="none" w:sz="0" w:space="0" w:color="auto"/>
        <w:bottom w:val="none" w:sz="0" w:space="0" w:color="auto"/>
        <w:right w:val="none" w:sz="0" w:space="0" w:color="auto"/>
      </w:divBdr>
    </w:div>
    <w:div w:id="1451168566">
      <w:bodyDiv w:val="1"/>
      <w:marLeft w:val="0"/>
      <w:marRight w:val="0"/>
      <w:marTop w:val="0"/>
      <w:marBottom w:val="0"/>
      <w:divBdr>
        <w:top w:val="none" w:sz="0" w:space="0" w:color="auto"/>
        <w:left w:val="none" w:sz="0" w:space="0" w:color="auto"/>
        <w:bottom w:val="none" w:sz="0" w:space="0" w:color="auto"/>
        <w:right w:val="none" w:sz="0" w:space="0" w:color="auto"/>
      </w:divBdr>
    </w:div>
    <w:div w:id="1462114243">
      <w:bodyDiv w:val="1"/>
      <w:marLeft w:val="0"/>
      <w:marRight w:val="0"/>
      <w:marTop w:val="0"/>
      <w:marBottom w:val="0"/>
      <w:divBdr>
        <w:top w:val="none" w:sz="0" w:space="0" w:color="auto"/>
        <w:left w:val="none" w:sz="0" w:space="0" w:color="auto"/>
        <w:bottom w:val="none" w:sz="0" w:space="0" w:color="auto"/>
        <w:right w:val="none" w:sz="0" w:space="0" w:color="auto"/>
      </w:divBdr>
    </w:div>
    <w:div w:id="1616599277">
      <w:bodyDiv w:val="1"/>
      <w:marLeft w:val="0"/>
      <w:marRight w:val="0"/>
      <w:marTop w:val="0"/>
      <w:marBottom w:val="0"/>
      <w:divBdr>
        <w:top w:val="none" w:sz="0" w:space="0" w:color="auto"/>
        <w:left w:val="none" w:sz="0" w:space="0" w:color="auto"/>
        <w:bottom w:val="none" w:sz="0" w:space="0" w:color="auto"/>
        <w:right w:val="none" w:sz="0" w:space="0" w:color="auto"/>
      </w:divBdr>
    </w:div>
    <w:div w:id="1626766573">
      <w:bodyDiv w:val="1"/>
      <w:marLeft w:val="0"/>
      <w:marRight w:val="0"/>
      <w:marTop w:val="0"/>
      <w:marBottom w:val="0"/>
      <w:divBdr>
        <w:top w:val="none" w:sz="0" w:space="0" w:color="auto"/>
        <w:left w:val="none" w:sz="0" w:space="0" w:color="auto"/>
        <w:bottom w:val="none" w:sz="0" w:space="0" w:color="auto"/>
        <w:right w:val="none" w:sz="0" w:space="0" w:color="auto"/>
      </w:divBdr>
    </w:div>
    <w:div w:id="1688284929">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20713329">
      <w:bodyDiv w:val="1"/>
      <w:marLeft w:val="0"/>
      <w:marRight w:val="0"/>
      <w:marTop w:val="0"/>
      <w:marBottom w:val="0"/>
      <w:divBdr>
        <w:top w:val="none" w:sz="0" w:space="0" w:color="auto"/>
        <w:left w:val="none" w:sz="0" w:space="0" w:color="auto"/>
        <w:bottom w:val="none" w:sz="0" w:space="0" w:color="auto"/>
        <w:right w:val="none" w:sz="0" w:space="0" w:color="auto"/>
      </w:divBdr>
    </w:div>
    <w:div w:id="1728993878">
      <w:bodyDiv w:val="1"/>
      <w:marLeft w:val="0"/>
      <w:marRight w:val="0"/>
      <w:marTop w:val="0"/>
      <w:marBottom w:val="0"/>
      <w:divBdr>
        <w:top w:val="none" w:sz="0" w:space="0" w:color="auto"/>
        <w:left w:val="none" w:sz="0" w:space="0" w:color="auto"/>
        <w:bottom w:val="none" w:sz="0" w:space="0" w:color="auto"/>
        <w:right w:val="none" w:sz="0" w:space="0" w:color="auto"/>
      </w:divBdr>
    </w:div>
    <w:div w:id="1729570118">
      <w:bodyDiv w:val="1"/>
      <w:marLeft w:val="0"/>
      <w:marRight w:val="0"/>
      <w:marTop w:val="0"/>
      <w:marBottom w:val="0"/>
      <w:divBdr>
        <w:top w:val="none" w:sz="0" w:space="0" w:color="auto"/>
        <w:left w:val="none" w:sz="0" w:space="0" w:color="auto"/>
        <w:bottom w:val="none" w:sz="0" w:space="0" w:color="auto"/>
        <w:right w:val="none" w:sz="0" w:space="0" w:color="auto"/>
      </w:divBdr>
    </w:div>
    <w:div w:id="1762068994">
      <w:bodyDiv w:val="1"/>
      <w:marLeft w:val="0"/>
      <w:marRight w:val="0"/>
      <w:marTop w:val="0"/>
      <w:marBottom w:val="0"/>
      <w:divBdr>
        <w:top w:val="none" w:sz="0" w:space="0" w:color="auto"/>
        <w:left w:val="none" w:sz="0" w:space="0" w:color="auto"/>
        <w:bottom w:val="none" w:sz="0" w:space="0" w:color="auto"/>
        <w:right w:val="none" w:sz="0" w:space="0" w:color="auto"/>
      </w:divBdr>
    </w:div>
    <w:div w:id="1925455205">
      <w:bodyDiv w:val="1"/>
      <w:marLeft w:val="0"/>
      <w:marRight w:val="0"/>
      <w:marTop w:val="0"/>
      <w:marBottom w:val="0"/>
      <w:divBdr>
        <w:top w:val="none" w:sz="0" w:space="0" w:color="auto"/>
        <w:left w:val="none" w:sz="0" w:space="0" w:color="auto"/>
        <w:bottom w:val="none" w:sz="0" w:space="0" w:color="auto"/>
        <w:right w:val="none" w:sz="0" w:space="0" w:color="auto"/>
      </w:divBdr>
    </w:div>
    <w:div w:id="1965425750">
      <w:bodyDiv w:val="1"/>
      <w:marLeft w:val="0"/>
      <w:marRight w:val="0"/>
      <w:marTop w:val="0"/>
      <w:marBottom w:val="0"/>
      <w:divBdr>
        <w:top w:val="none" w:sz="0" w:space="0" w:color="auto"/>
        <w:left w:val="none" w:sz="0" w:space="0" w:color="auto"/>
        <w:bottom w:val="none" w:sz="0" w:space="0" w:color="auto"/>
        <w:right w:val="none" w:sz="0" w:space="0" w:color="auto"/>
      </w:divBdr>
    </w:div>
    <w:div w:id="2009363408">
      <w:bodyDiv w:val="1"/>
      <w:marLeft w:val="0"/>
      <w:marRight w:val="0"/>
      <w:marTop w:val="0"/>
      <w:marBottom w:val="0"/>
      <w:divBdr>
        <w:top w:val="none" w:sz="0" w:space="0" w:color="auto"/>
        <w:left w:val="none" w:sz="0" w:space="0" w:color="auto"/>
        <w:bottom w:val="none" w:sz="0" w:space="0" w:color="auto"/>
        <w:right w:val="none" w:sz="0" w:space="0" w:color="auto"/>
      </w:divBdr>
    </w:div>
    <w:div w:id="2067601122">
      <w:bodyDiv w:val="1"/>
      <w:marLeft w:val="0"/>
      <w:marRight w:val="0"/>
      <w:marTop w:val="0"/>
      <w:marBottom w:val="0"/>
      <w:divBdr>
        <w:top w:val="none" w:sz="0" w:space="0" w:color="auto"/>
        <w:left w:val="none" w:sz="0" w:space="0" w:color="auto"/>
        <w:bottom w:val="none" w:sz="0" w:space="0" w:color="auto"/>
        <w:right w:val="none" w:sz="0" w:space="0" w:color="auto"/>
      </w:divBdr>
    </w:div>
    <w:div w:id="2104373180">
      <w:bodyDiv w:val="1"/>
      <w:marLeft w:val="0"/>
      <w:marRight w:val="0"/>
      <w:marTop w:val="0"/>
      <w:marBottom w:val="0"/>
      <w:divBdr>
        <w:top w:val="none" w:sz="0" w:space="0" w:color="auto"/>
        <w:left w:val="none" w:sz="0" w:space="0" w:color="auto"/>
        <w:bottom w:val="none" w:sz="0" w:space="0" w:color="auto"/>
        <w:right w:val="none" w:sz="0" w:space="0" w:color="auto"/>
      </w:divBdr>
    </w:div>
    <w:div w:id="21243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S.B.vanBeurden@exeter.ac.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acebook.com/pages/UK-Society-for-Behavioural-Medicine/1745811792286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uksbm.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ma8\AppData\Roaming\Microsoft\Templates\Equity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PowerPoint"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'[Chart in Microsoft PowerPoint]Sheet1'!$A$1:$G$1</c:f>
              <c:numCache>
                <c:formatCode>mmm\-yy</c:formatCode>
                <c:ptCount val="7"/>
                <c:pt idx="0">
                  <c:v>43040</c:v>
                </c:pt>
                <c:pt idx="1">
                  <c:v>43374</c:v>
                </c:pt>
                <c:pt idx="2">
                  <c:v>43800</c:v>
                </c:pt>
                <c:pt idx="3">
                  <c:v>44166</c:v>
                </c:pt>
                <c:pt idx="4">
                  <c:v>44531</c:v>
                </c:pt>
                <c:pt idx="5">
                  <c:v>44866</c:v>
                </c:pt>
                <c:pt idx="6">
                  <c:v>45291</c:v>
                </c:pt>
              </c:numCache>
            </c:numRef>
          </c:cat>
          <c:val>
            <c:numRef>
              <c:f>'[Chart in Microsoft PowerPoint]Sheet1'!$A$2:$G$2</c:f>
              <c:numCache>
                <c:formatCode>General</c:formatCode>
                <c:ptCount val="7"/>
                <c:pt idx="0">
                  <c:v>198</c:v>
                </c:pt>
                <c:pt idx="1">
                  <c:v>282</c:v>
                </c:pt>
                <c:pt idx="2">
                  <c:v>206</c:v>
                </c:pt>
                <c:pt idx="3">
                  <c:v>178</c:v>
                </c:pt>
                <c:pt idx="4">
                  <c:v>124</c:v>
                </c:pt>
                <c:pt idx="5">
                  <c:v>146</c:v>
                </c:pt>
                <c:pt idx="6">
                  <c:v>269</c:v>
                </c:pt>
              </c:numCache>
            </c:numRef>
          </c:val>
          <c:smooth val="0"/>
          <c:extLst>
            <c:ext xmlns:c16="http://schemas.microsoft.com/office/drawing/2014/chart" uri="{C3380CC4-5D6E-409C-BE32-E72D297353CC}">
              <c16:uniqueId val="{00000000-4ABB-4A94-857B-406AAD006FCC}"/>
            </c:ext>
          </c:extLst>
        </c:ser>
        <c:dLbls>
          <c:showLegendKey val="0"/>
          <c:showVal val="0"/>
          <c:showCatName val="0"/>
          <c:showSerName val="0"/>
          <c:showPercent val="0"/>
          <c:showBubbleSize val="0"/>
        </c:dLbls>
        <c:smooth val="0"/>
        <c:axId val="419917976"/>
        <c:axId val="723518336"/>
      </c:lineChart>
      <c:catAx>
        <c:axId val="4199179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Membership Timepoint</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23518336"/>
        <c:crosses val="autoZero"/>
        <c:auto val="0"/>
        <c:lblAlgn val="ctr"/>
        <c:lblOffset val="100"/>
        <c:noMultiLvlLbl val="0"/>
      </c:catAx>
      <c:valAx>
        <c:axId val="723518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Number</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917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10F9261252487343882A0E5450C40D92" ma:contentTypeVersion="13" ma:contentTypeDescription="Create a new document." ma:contentTypeScope="" ma:versionID="84df9b64da065edf94ac68bab6331769">
  <xsd:schema xmlns:xsd="http://www.w3.org/2001/XMLSchema" xmlns:xs="http://www.w3.org/2001/XMLSchema" xmlns:p="http://schemas.microsoft.com/office/2006/metadata/properties" xmlns:ns3="cf0fa817-344d-4042-a14e-c1215f984322" xmlns:ns4="e249c911-75e6-4eb9-abc7-f62620e81901" targetNamespace="http://schemas.microsoft.com/office/2006/metadata/properties" ma:root="true" ma:fieldsID="ca08f836887a6629b616b51f844be552" ns3:_="" ns4:_="">
    <xsd:import namespace="cf0fa817-344d-4042-a14e-c1215f984322"/>
    <xsd:import namespace="e249c911-75e6-4eb9-abc7-f62620e819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fa817-344d-4042-a14e-c1215f9843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9c911-75e6-4eb9-abc7-f62620e819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FB0D2-7C18-4F4F-BAB7-BBAD0195BE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5D1AD-7BF6-4F62-BF65-28AC48728DEB}">
  <ds:schemaRefs>
    <ds:schemaRef ds:uri="http://schemas.openxmlformats.org/officeDocument/2006/bibliography"/>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158FE167-7269-4FE3-9AF9-DA384CC1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fa817-344d-4042-a14e-c1215f984322"/>
    <ds:schemaRef ds:uri="e249c911-75e6-4eb9-abc7-f62620e8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08F6A9-3BB7-4309-A541-07A541CDF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C:\Users\njma8\AppData\Roaming\Microsoft\Templates\EquityReport.dotx</Template>
  <TotalTime>220</TotalTime>
  <Pages>23</Pages>
  <Words>5840</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39056</CharactersWithSpaces>
  <SharedDoc>false</SharedDoc>
  <HLinks>
    <vt:vector size="12" baseType="variant">
      <vt:variant>
        <vt:i4>1179673</vt:i4>
      </vt:variant>
      <vt:variant>
        <vt:i4>0</vt:i4>
      </vt:variant>
      <vt:variant>
        <vt:i4>0</vt:i4>
      </vt:variant>
      <vt:variant>
        <vt:i4>5</vt:i4>
      </vt:variant>
      <vt:variant>
        <vt:lpwstr>http://uksbm.org.uk/</vt:lpwstr>
      </vt:variant>
      <vt:variant>
        <vt:lpwstr/>
      </vt:variant>
      <vt:variant>
        <vt:i4>4325441</vt:i4>
      </vt:variant>
      <vt:variant>
        <vt:i4>-1</vt:i4>
      </vt:variant>
      <vt:variant>
        <vt:i4>1032</vt:i4>
      </vt:variant>
      <vt:variant>
        <vt:i4>1</vt:i4>
      </vt:variant>
      <vt:variant>
        <vt:lpwstr>UKSBM Logo fresh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UK Society for Behavioural Medicine; 8th Annual Report to Members; December 2012</dc:subject>
  <dc:creator>Jean Adams</dc:creator>
  <cp:lastModifiedBy>Ahmadyar, Khaleda</cp:lastModifiedBy>
  <cp:revision>33</cp:revision>
  <cp:lastPrinted>2016-11-28T18:08:00Z</cp:lastPrinted>
  <dcterms:created xsi:type="dcterms:W3CDTF">2024-03-06T15:34:00Z</dcterms:created>
  <dcterms:modified xsi:type="dcterms:W3CDTF">2024-03-12T13:57:00Z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0x01010010F9261252487343882A0E5450C40D92</vt:lpwstr>
  </property>
</Properties>
</file>